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000E" w:rsidRDefault="00AF000E" w:rsidP="00AF000E">
      <w:pPr>
        <w:keepNext/>
        <w:widowControl w:val="0"/>
        <w:spacing w:after="0" w:line="240" w:lineRule="auto"/>
        <w:rPr>
          <w:rFonts w:ascii="Times New Roman" w:hAnsi="Times New Roman"/>
          <w:b/>
          <w:sz w:val="24"/>
          <w:szCs w:val="24"/>
        </w:rPr>
      </w:pPr>
      <w:r w:rsidRPr="002F4E2A">
        <w:rPr>
          <w:rFonts w:ascii="Times New Roman" w:hAnsi="Times New Roman"/>
          <w:b/>
          <w:sz w:val="24"/>
          <w:szCs w:val="24"/>
        </w:rPr>
        <w:t xml:space="preserve">Polgár Város Önkormányzat </w:t>
      </w:r>
    </w:p>
    <w:p w:rsidR="00AF000E" w:rsidRDefault="00AF000E" w:rsidP="00AF000E">
      <w:pPr>
        <w:keepNext/>
        <w:widowControl w:val="0"/>
        <w:spacing w:after="0" w:line="240" w:lineRule="auto"/>
        <w:rPr>
          <w:rFonts w:ascii="Times New Roman" w:hAnsi="Times New Roman"/>
          <w:b/>
          <w:sz w:val="24"/>
          <w:szCs w:val="24"/>
        </w:rPr>
      </w:pPr>
      <w:r w:rsidRPr="002F4E2A">
        <w:rPr>
          <w:rFonts w:ascii="Times New Roman" w:hAnsi="Times New Roman"/>
          <w:b/>
          <w:sz w:val="24"/>
          <w:szCs w:val="24"/>
        </w:rPr>
        <w:t>Képviselő-testületének</w:t>
      </w:r>
    </w:p>
    <w:p w:rsidR="00AF000E" w:rsidRDefault="00AF000E" w:rsidP="00AF000E">
      <w:pPr>
        <w:keepNext/>
        <w:widowControl w:val="0"/>
        <w:spacing w:after="0" w:line="240" w:lineRule="auto"/>
        <w:rPr>
          <w:rFonts w:ascii="Times New Roman" w:hAnsi="Times New Roman"/>
          <w:b/>
          <w:sz w:val="24"/>
          <w:szCs w:val="24"/>
        </w:rPr>
      </w:pPr>
    </w:p>
    <w:p w:rsidR="00AF000E" w:rsidRDefault="00AF000E" w:rsidP="00AF000E">
      <w:pPr>
        <w:keepNext/>
        <w:widowControl w:val="0"/>
        <w:spacing w:after="0" w:line="240" w:lineRule="auto"/>
        <w:rPr>
          <w:rFonts w:ascii="Times New Roman" w:hAnsi="Times New Roman"/>
          <w:b/>
          <w:sz w:val="24"/>
          <w:szCs w:val="24"/>
        </w:rPr>
      </w:pPr>
    </w:p>
    <w:p w:rsidR="00AF000E" w:rsidRDefault="00AF000E" w:rsidP="00AF000E">
      <w:pPr>
        <w:keepNext/>
        <w:widowControl w:val="0"/>
        <w:spacing w:after="0" w:line="240" w:lineRule="auto"/>
        <w:rPr>
          <w:rFonts w:ascii="Times New Roman" w:hAnsi="Times New Roman"/>
          <w:b/>
          <w:sz w:val="24"/>
          <w:szCs w:val="24"/>
        </w:rPr>
      </w:pPr>
    </w:p>
    <w:p w:rsidR="00AF000E" w:rsidRDefault="00AF000E" w:rsidP="00AF000E">
      <w:pPr>
        <w:keepNext/>
        <w:widowControl w:val="0"/>
        <w:spacing w:after="0" w:line="240" w:lineRule="auto"/>
        <w:rPr>
          <w:rFonts w:ascii="Times New Roman" w:hAnsi="Times New Roman"/>
          <w:b/>
          <w:sz w:val="24"/>
          <w:szCs w:val="24"/>
        </w:rPr>
      </w:pPr>
    </w:p>
    <w:p w:rsidR="00AF000E" w:rsidRDefault="00AF000E" w:rsidP="00AF000E">
      <w:pPr>
        <w:keepNext/>
        <w:widowControl w:val="0"/>
        <w:spacing w:after="0" w:line="240" w:lineRule="auto"/>
        <w:rPr>
          <w:rFonts w:ascii="Times New Roman" w:hAnsi="Times New Roman"/>
          <w:b/>
          <w:sz w:val="24"/>
          <w:szCs w:val="24"/>
        </w:rPr>
      </w:pPr>
    </w:p>
    <w:p w:rsidR="00AF000E" w:rsidRDefault="00AF000E" w:rsidP="00AF000E">
      <w:pPr>
        <w:keepNext/>
        <w:widowControl w:val="0"/>
        <w:spacing w:after="0" w:line="240" w:lineRule="auto"/>
        <w:rPr>
          <w:rFonts w:ascii="Times New Roman" w:hAnsi="Times New Roman"/>
          <w:b/>
          <w:sz w:val="24"/>
          <w:szCs w:val="24"/>
        </w:rPr>
      </w:pPr>
    </w:p>
    <w:p w:rsidR="00AF000E" w:rsidRDefault="00AF000E" w:rsidP="00AF000E">
      <w:pPr>
        <w:keepNext/>
        <w:widowControl w:val="0"/>
        <w:spacing w:after="0" w:line="240" w:lineRule="auto"/>
        <w:rPr>
          <w:rFonts w:ascii="Times New Roman" w:hAnsi="Times New Roman"/>
          <w:b/>
          <w:sz w:val="24"/>
          <w:szCs w:val="24"/>
        </w:rPr>
      </w:pPr>
    </w:p>
    <w:p w:rsidR="00AF000E" w:rsidRDefault="00AF000E" w:rsidP="00AF000E">
      <w:pPr>
        <w:keepNext/>
        <w:widowControl w:val="0"/>
        <w:spacing w:after="0" w:line="240" w:lineRule="auto"/>
        <w:rPr>
          <w:rFonts w:ascii="Times New Roman" w:hAnsi="Times New Roman"/>
          <w:b/>
          <w:sz w:val="24"/>
          <w:szCs w:val="24"/>
        </w:rPr>
      </w:pPr>
    </w:p>
    <w:p w:rsidR="00AF000E" w:rsidRDefault="00AF000E" w:rsidP="00AF000E">
      <w:pPr>
        <w:keepNext/>
        <w:widowControl w:val="0"/>
        <w:spacing w:after="0" w:line="240" w:lineRule="auto"/>
        <w:rPr>
          <w:rFonts w:ascii="Times New Roman" w:hAnsi="Times New Roman"/>
          <w:b/>
          <w:sz w:val="24"/>
          <w:szCs w:val="24"/>
        </w:rPr>
      </w:pPr>
    </w:p>
    <w:p w:rsidR="00AF000E" w:rsidRDefault="00AF000E" w:rsidP="00AF000E">
      <w:pPr>
        <w:keepNext/>
        <w:widowControl w:val="0"/>
        <w:spacing w:after="0" w:line="240" w:lineRule="auto"/>
        <w:rPr>
          <w:rFonts w:ascii="Times New Roman" w:hAnsi="Times New Roman"/>
          <w:b/>
          <w:sz w:val="24"/>
          <w:szCs w:val="24"/>
        </w:rPr>
      </w:pPr>
    </w:p>
    <w:p w:rsidR="00AF000E" w:rsidRDefault="00AF000E" w:rsidP="00AF000E">
      <w:pPr>
        <w:keepNext/>
        <w:widowControl w:val="0"/>
        <w:spacing w:after="0" w:line="240" w:lineRule="auto"/>
        <w:rPr>
          <w:rFonts w:ascii="Times New Roman" w:hAnsi="Times New Roman"/>
          <w:b/>
          <w:sz w:val="24"/>
          <w:szCs w:val="24"/>
        </w:rPr>
      </w:pPr>
    </w:p>
    <w:p w:rsidR="00AF000E" w:rsidRDefault="00AF000E" w:rsidP="00AF000E">
      <w:pPr>
        <w:keepNext/>
        <w:widowControl w:val="0"/>
        <w:spacing w:after="0" w:line="240" w:lineRule="auto"/>
        <w:rPr>
          <w:rFonts w:ascii="Times New Roman" w:hAnsi="Times New Roman"/>
          <w:b/>
          <w:sz w:val="24"/>
          <w:szCs w:val="24"/>
        </w:rPr>
      </w:pPr>
    </w:p>
    <w:p w:rsidR="00AF000E" w:rsidRDefault="00AF000E" w:rsidP="00AF000E">
      <w:pPr>
        <w:keepNext/>
        <w:widowControl w:val="0"/>
        <w:spacing w:after="0" w:line="240" w:lineRule="auto"/>
        <w:rPr>
          <w:rFonts w:ascii="Times New Roman" w:hAnsi="Times New Roman"/>
          <w:b/>
          <w:sz w:val="24"/>
          <w:szCs w:val="24"/>
        </w:rPr>
      </w:pPr>
    </w:p>
    <w:p w:rsidR="00AF000E" w:rsidRDefault="00AF000E" w:rsidP="00AF000E">
      <w:pPr>
        <w:keepNext/>
        <w:widowControl w:val="0"/>
        <w:spacing w:after="0" w:line="240" w:lineRule="auto"/>
        <w:rPr>
          <w:rFonts w:ascii="Times New Roman" w:hAnsi="Times New Roman"/>
          <w:b/>
          <w:sz w:val="24"/>
          <w:szCs w:val="24"/>
        </w:rPr>
      </w:pPr>
    </w:p>
    <w:p w:rsidR="00AF000E" w:rsidRDefault="00AF000E" w:rsidP="00AF000E">
      <w:pPr>
        <w:keepNext/>
        <w:widowControl w:val="0"/>
        <w:spacing w:after="0" w:line="240" w:lineRule="auto"/>
        <w:rPr>
          <w:rFonts w:ascii="Times New Roman" w:hAnsi="Times New Roman"/>
          <w:b/>
          <w:sz w:val="24"/>
          <w:szCs w:val="24"/>
        </w:rPr>
      </w:pPr>
    </w:p>
    <w:p w:rsidR="00AF000E" w:rsidRDefault="00AF000E" w:rsidP="00AF000E">
      <w:pPr>
        <w:keepNext/>
        <w:widowControl w:val="0"/>
        <w:spacing w:after="0" w:line="240" w:lineRule="auto"/>
        <w:rPr>
          <w:rFonts w:ascii="Times New Roman" w:hAnsi="Times New Roman"/>
          <w:b/>
          <w:sz w:val="24"/>
          <w:szCs w:val="24"/>
        </w:rPr>
      </w:pPr>
    </w:p>
    <w:p w:rsidR="00AF000E" w:rsidRPr="002F4E2A" w:rsidRDefault="00AF000E" w:rsidP="00AF000E">
      <w:pPr>
        <w:keepNext/>
        <w:widowControl w:val="0"/>
        <w:spacing w:after="0" w:line="240" w:lineRule="auto"/>
        <w:rPr>
          <w:rFonts w:ascii="Times New Roman" w:hAnsi="Times New Roman"/>
          <w:b/>
          <w:sz w:val="24"/>
          <w:szCs w:val="24"/>
        </w:rPr>
      </w:pPr>
      <w:bookmarkStart w:id="0" w:name="_GoBack"/>
      <w:bookmarkEnd w:id="0"/>
    </w:p>
    <w:p w:rsidR="00AF000E" w:rsidRPr="002F4E2A" w:rsidRDefault="00AF000E" w:rsidP="00AF000E">
      <w:pPr>
        <w:widowControl w:val="0"/>
        <w:spacing w:after="0" w:line="240" w:lineRule="auto"/>
        <w:jc w:val="center"/>
        <w:rPr>
          <w:rFonts w:ascii="Times New Roman" w:hAnsi="Times New Roman"/>
          <w:b/>
          <w:sz w:val="24"/>
          <w:szCs w:val="24"/>
        </w:rPr>
      </w:pPr>
      <w:r>
        <w:rPr>
          <w:rFonts w:ascii="Times New Roman" w:hAnsi="Times New Roman"/>
          <w:b/>
          <w:sz w:val="24"/>
          <w:szCs w:val="24"/>
        </w:rPr>
        <w:t>1/2015.(I. 30.</w:t>
      </w:r>
      <w:proofErr w:type="gramStart"/>
      <w:r w:rsidRPr="002F4E2A">
        <w:rPr>
          <w:rFonts w:ascii="Times New Roman" w:hAnsi="Times New Roman"/>
          <w:b/>
          <w:sz w:val="24"/>
          <w:szCs w:val="24"/>
        </w:rPr>
        <w:t>)  önkormányzati</w:t>
      </w:r>
      <w:proofErr w:type="gramEnd"/>
      <w:r w:rsidRPr="002F4E2A">
        <w:rPr>
          <w:rFonts w:ascii="Times New Roman" w:hAnsi="Times New Roman"/>
          <w:b/>
          <w:sz w:val="24"/>
          <w:szCs w:val="24"/>
        </w:rPr>
        <w:t xml:space="preserve"> rendelete</w:t>
      </w:r>
    </w:p>
    <w:p w:rsidR="00AF000E" w:rsidRPr="002F4E2A" w:rsidRDefault="00AF000E" w:rsidP="00AF000E">
      <w:pPr>
        <w:widowControl w:val="0"/>
        <w:spacing w:after="0" w:line="240" w:lineRule="auto"/>
        <w:jc w:val="center"/>
        <w:rPr>
          <w:rFonts w:ascii="Times New Roman" w:hAnsi="Times New Roman"/>
          <w:b/>
          <w:sz w:val="24"/>
          <w:szCs w:val="24"/>
        </w:rPr>
      </w:pPr>
      <w:proofErr w:type="gramStart"/>
      <w:r w:rsidRPr="002F4E2A">
        <w:rPr>
          <w:rFonts w:ascii="Times New Roman" w:hAnsi="Times New Roman"/>
          <w:b/>
          <w:sz w:val="24"/>
          <w:szCs w:val="24"/>
        </w:rPr>
        <w:t>az</w:t>
      </w:r>
      <w:proofErr w:type="gramEnd"/>
      <w:r w:rsidRPr="002F4E2A">
        <w:rPr>
          <w:rFonts w:ascii="Times New Roman" w:hAnsi="Times New Roman"/>
          <w:b/>
          <w:sz w:val="24"/>
          <w:szCs w:val="24"/>
        </w:rPr>
        <w:t xml:space="preserve"> önkormányzat 2014. évi költségvetéséről szóló </w:t>
      </w:r>
    </w:p>
    <w:p w:rsidR="00AF000E" w:rsidRPr="002F4E2A" w:rsidRDefault="00AF000E" w:rsidP="00AF000E">
      <w:pPr>
        <w:widowControl w:val="0"/>
        <w:spacing w:after="0" w:line="240" w:lineRule="auto"/>
        <w:jc w:val="center"/>
        <w:rPr>
          <w:rFonts w:ascii="Times New Roman" w:hAnsi="Times New Roman"/>
          <w:sz w:val="24"/>
          <w:szCs w:val="24"/>
        </w:rPr>
      </w:pPr>
      <w:r w:rsidRPr="002F4E2A">
        <w:rPr>
          <w:rFonts w:ascii="Times New Roman" w:hAnsi="Times New Roman"/>
          <w:b/>
          <w:sz w:val="24"/>
          <w:szCs w:val="24"/>
        </w:rPr>
        <w:t>5/2014. (II.14.) rendelet módosításáról</w:t>
      </w:r>
    </w:p>
    <w:p w:rsidR="00AF000E" w:rsidRDefault="00AF000E">
      <w:pPr>
        <w:spacing w:after="0" w:line="240" w:lineRule="auto"/>
        <w:rPr>
          <w:rFonts w:ascii="Times New Roman" w:hAnsi="Times New Roman"/>
          <w:b/>
          <w:sz w:val="24"/>
          <w:szCs w:val="24"/>
        </w:rPr>
      </w:pPr>
      <w:r>
        <w:rPr>
          <w:rFonts w:ascii="Times New Roman" w:hAnsi="Times New Roman"/>
          <w:b/>
          <w:sz w:val="24"/>
          <w:szCs w:val="24"/>
        </w:rPr>
        <w:br w:type="page"/>
      </w:r>
    </w:p>
    <w:p w:rsidR="00F23AFB" w:rsidRDefault="00F23AFB" w:rsidP="00F23AFB">
      <w:pPr>
        <w:keepNext/>
        <w:widowControl w:val="0"/>
        <w:spacing w:after="0" w:line="240" w:lineRule="auto"/>
        <w:rPr>
          <w:rFonts w:ascii="Times New Roman" w:hAnsi="Times New Roman"/>
          <w:b/>
          <w:sz w:val="24"/>
          <w:szCs w:val="24"/>
        </w:rPr>
      </w:pPr>
      <w:r w:rsidRPr="002F4E2A">
        <w:rPr>
          <w:rFonts w:ascii="Times New Roman" w:hAnsi="Times New Roman"/>
          <w:b/>
          <w:sz w:val="24"/>
          <w:szCs w:val="24"/>
        </w:rPr>
        <w:lastRenderedPageBreak/>
        <w:t xml:space="preserve">Polgár Város Önkormányzat </w:t>
      </w:r>
    </w:p>
    <w:p w:rsidR="00F23AFB" w:rsidRDefault="00F23AFB" w:rsidP="00F23AFB">
      <w:pPr>
        <w:keepNext/>
        <w:widowControl w:val="0"/>
        <w:spacing w:after="0" w:line="240" w:lineRule="auto"/>
        <w:rPr>
          <w:rFonts w:ascii="Times New Roman" w:hAnsi="Times New Roman"/>
          <w:b/>
          <w:sz w:val="24"/>
          <w:szCs w:val="24"/>
        </w:rPr>
      </w:pPr>
      <w:r w:rsidRPr="002F4E2A">
        <w:rPr>
          <w:rFonts w:ascii="Times New Roman" w:hAnsi="Times New Roman"/>
          <w:b/>
          <w:sz w:val="24"/>
          <w:szCs w:val="24"/>
        </w:rPr>
        <w:t>Képviselő-testületének</w:t>
      </w:r>
    </w:p>
    <w:p w:rsidR="00F23AFB" w:rsidRDefault="00F23AFB" w:rsidP="00F23AFB">
      <w:pPr>
        <w:keepNext/>
        <w:widowControl w:val="0"/>
        <w:spacing w:after="0" w:line="240" w:lineRule="auto"/>
        <w:rPr>
          <w:rFonts w:ascii="Times New Roman" w:hAnsi="Times New Roman"/>
          <w:b/>
          <w:sz w:val="24"/>
          <w:szCs w:val="24"/>
        </w:rPr>
      </w:pPr>
    </w:p>
    <w:p w:rsidR="00F23AFB" w:rsidRPr="002F4E2A" w:rsidRDefault="00F23AFB" w:rsidP="00F23AFB">
      <w:pPr>
        <w:keepNext/>
        <w:widowControl w:val="0"/>
        <w:spacing w:after="0" w:line="240" w:lineRule="auto"/>
        <w:rPr>
          <w:rFonts w:ascii="Times New Roman" w:hAnsi="Times New Roman"/>
          <w:b/>
          <w:sz w:val="24"/>
          <w:szCs w:val="24"/>
        </w:rPr>
      </w:pPr>
    </w:p>
    <w:p w:rsidR="00F23AFB" w:rsidRPr="002F4E2A" w:rsidRDefault="00F23AFB" w:rsidP="00F23AFB">
      <w:pPr>
        <w:widowControl w:val="0"/>
        <w:spacing w:after="0" w:line="240" w:lineRule="auto"/>
        <w:jc w:val="center"/>
        <w:rPr>
          <w:rFonts w:ascii="Times New Roman" w:hAnsi="Times New Roman"/>
          <w:b/>
          <w:sz w:val="24"/>
          <w:szCs w:val="24"/>
        </w:rPr>
      </w:pPr>
      <w:r>
        <w:rPr>
          <w:rFonts w:ascii="Times New Roman" w:hAnsi="Times New Roman"/>
          <w:b/>
          <w:sz w:val="24"/>
          <w:szCs w:val="24"/>
        </w:rPr>
        <w:t>1/2015.(I. 30.</w:t>
      </w:r>
      <w:proofErr w:type="gramStart"/>
      <w:r w:rsidRPr="002F4E2A">
        <w:rPr>
          <w:rFonts w:ascii="Times New Roman" w:hAnsi="Times New Roman"/>
          <w:b/>
          <w:sz w:val="24"/>
          <w:szCs w:val="24"/>
        </w:rPr>
        <w:t>)  önkormányzati</w:t>
      </w:r>
      <w:proofErr w:type="gramEnd"/>
      <w:r w:rsidRPr="002F4E2A">
        <w:rPr>
          <w:rFonts w:ascii="Times New Roman" w:hAnsi="Times New Roman"/>
          <w:b/>
          <w:sz w:val="24"/>
          <w:szCs w:val="24"/>
        </w:rPr>
        <w:t xml:space="preserve"> rendelete</w:t>
      </w:r>
    </w:p>
    <w:p w:rsidR="00F23AFB" w:rsidRPr="002F4E2A" w:rsidRDefault="00F23AFB" w:rsidP="00F23AFB">
      <w:pPr>
        <w:widowControl w:val="0"/>
        <w:spacing w:after="0" w:line="240" w:lineRule="auto"/>
        <w:jc w:val="center"/>
        <w:rPr>
          <w:rFonts w:ascii="Times New Roman" w:hAnsi="Times New Roman"/>
          <w:b/>
          <w:sz w:val="24"/>
          <w:szCs w:val="24"/>
        </w:rPr>
      </w:pPr>
      <w:proofErr w:type="gramStart"/>
      <w:r w:rsidRPr="002F4E2A">
        <w:rPr>
          <w:rFonts w:ascii="Times New Roman" w:hAnsi="Times New Roman"/>
          <w:b/>
          <w:sz w:val="24"/>
          <w:szCs w:val="24"/>
        </w:rPr>
        <w:t>az</w:t>
      </w:r>
      <w:proofErr w:type="gramEnd"/>
      <w:r w:rsidRPr="002F4E2A">
        <w:rPr>
          <w:rFonts w:ascii="Times New Roman" w:hAnsi="Times New Roman"/>
          <w:b/>
          <w:sz w:val="24"/>
          <w:szCs w:val="24"/>
        </w:rPr>
        <w:t xml:space="preserve"> önkormányzat 2014. évi költségvetéséről szóló </w:t>
      </w:r>
    </w:p>
    <w:p w:rsidR="00F23AFB" w:rsidRPr="002F4E2A" w:rsidRDefault="00F23AFB" w:rsidP="00F23AFB">
      <w:pPr>
        <w:widowControl w:val="0"/>
        <w:spacing w:after="0" w:line="240" w:lineRule="auto"/>
        <w:jc w:val="center"/>
        <w:rPr>
          <w:rFonts w:ascii="Times New Roman" w:hAnsi="Times New Roman"/>
          <w:sz w:val="24"/>
          <w:szCs w:val="24"/>
        </w:rPr>
      </w:pPr>
      <w:r w:rsidRPr="002F4E2A">
        <w:rPr>
          <w:rFonts w:ascii="Times New Roman" w:hAnsi="Times New Roman"/>
          <w:b/>
          <w:sz w:val="24"/>
          <w:szCs w:val="24"/>
        </w:rPr>
        <w:t>5/2014. (II.14.) rendelet módosításáról</w:t>
      </w:r>
    </w:p>
    <w:p w:rsidR="00F23AFB" w:rsidRPr="002F4E2A" w:rsidRDefault="00F23AFB" w:rsidP="00F23AFB">
      <w:pPr>
        <w:widowControl w:val="0"/>
        <w:spacing w:after="0" w:line="240" w:lineRule="auto"/>
        <w:jc w:val="center"/>
        <w:rPr>
          <w:rFonts w:ascii="Times New Roman" w:hAnsi="Times New Roman"/>
          <w:sz w:val="24"/>
          <w:szCs w:val="24"/>
        </w:rPr>
      </w:pPr>
    </w:p>
    <w:p w:rsidR="00F23AFB" w:rsidRPr="002F4E2A" w:rsidRDefault="00F23AFB" w:rsidP="00F23AFB">
      <w:pPr>
        <w:widowControl w:val="0"/>
        <w:spacing w:after="0" w:line="240" w:lineRule="auto"/>
        <w:jc w:val="center"/>
        <w:rPr>
          <w:rFonts w:ascii="Times New Roman" w:hAnsi="Times New Roman"/>
          <w:sz w:val="24"/>
          <w:szCs w:val="24"/>
        </w:rPr>
      </w:pPr>
    </w:p>
    <w:p w:rsidR="00F23AFB" w:rsidRPr="002F4E2A" w:rsidRDefault="00F23AFB" w:rsidP="00F23AFB">
      <w:pPr>
        <w:widowControl w:val="0"/>
        <w:spacing w:after="0" w:line="240" w:lineRule="auto"/>
        <w:jc w:val="both"/>
        <w:rPr>
          <w:rFonts w:ascii="Times New Roman" w:hAnsi="Times New Roman"/>
          <w:sz w:val="24"/>
          <w:szCs w:val="24"/>
        </w:rPr>
      </w:pPr>
      <w:r w:rsidRPr="002F4E2A">
        <w:rPr>
          <w:rFonts w:ascii="Times New Roman" w:hAnsi="Times New Roman"/>
          <w:sz w:val="24"/>
          <w:szCs w:val="24"/>
        </w:rPr>
        <w:t>Polgár Város Önkormányzatának Képviselő testülete az Alaptörvény 32. cikk (2) bekezdésében meghatározott eredeti jogalkotási hatáskörében és az Alaptörvény 32. cikk (1) bekezdés f) pontjában kapott feladatkörében eljárva, az államháztartásról szóló 2011. évi CXCV. törvény 23. § (1) és (4) bekezdésében eljárva, Polgár Város Önkormányzat Képviselő-testületének az önkormányzat és szervei Szervezeti és Működési Szabályzatáról szóló 20/2014. (X.27.) önkormányzati rendelet 5. számú mellékletében biztosított véleményezési jogkörében eljáró Polgár Város Önkormányzatának Pénzügyi és gazdasági bizottsága, valamint Humán feladatok és ügyrendi bizottsága véleményének kikérésével az alábbi rendeletet alkotja:</w:t>
      </w:r>
    </w:p>
    <w:p w:rsidR="00F23AFB" w:rsidRPr="002F4E2A" w:rsidRDefault="00F23AFB" w:rsidP="00F23AFB">
      <w:pPr>
        <w:widowControl w:val="0"/>
        <w:spacing w:after="0" w:line="240" w:lineRule="auto"/>
        <w:rPr>
          <w:rFonts w:ascii="Times New Roman" w:hAnsi="Times New Roman"/>
          <w:sz w:val="24"/>
          <w:szCs w:val="24"/>
        </w:rPr>
      </w:pPr>
    </w:p>
    <w:p w:rsidR="00F23AFB" w:rsidRPr="002F4E2A" w:rsidRDefault="00F23AFB" w:rsidP="00F23AFB">
      <w:pPr>
        <w:widowControl w:val="0"/>
        <w:numPr>
          <w:ilvl w:val="0"/>
          <w:numId w:val="1"/>
        </w:numPr>
        <w:spacing w:after="0" w:line="240" w:lineRule="auto"/>
        <w:jc w:val="center"/>
        <w:rPr>
          <w:rFonts w:ascii="Times New Roman" w:hAnsi="Times New Roman"/>
          <w:b/>
          <w:sz w:val="24"/>
          <w:szCs w:val="24"/>
        </w:rPr>
      </w:pPr>
      <w:r w:rsidRPr="002F4E2A">
        <w:rPr>
          <w:rFonts w:ascii="Times New Roman" w:hAnsi="Times New Roman"/>
          <w:b/>
          <w:sz w:val="24"/>
          <w:szCs w:val="24"/>
        </w:rPr>
        <w:t>§</w:t>
      </w:r>
    </w:p>
    <w:p w:rsidR="00F23AFB" w:rsidRPr="002F4E2A" w:rsidRDefault="00F23AFB" w:rsidP="00F23AFB">
      <w:pPr>
        <w:widowControl w:val="0"/>
        <w:spacing w:after="0" w:line="240" w:lineRule="auto"/>
        <w:jc w:val="both"/>
        <w:rPr>
          <w:rFonts w:ascii="Times New Roman" w:hAnsi="Times New Roman"/>
          <w:color w:val="0000FF"/>
          <w:sz w:val="24"/>
          <w:szCs w:val="24"/>
        </w:rPr>
      </w:pPr>
    </w:p>
    <w:p w:rsidR="00F23AFB" w:rsidRPr="002F4E2A" w:rsidRDefault="00F23AFB" w:rsidP="00F23AFB">
      <w:pPr>
        <w:widowControl w:val="0"/>
        <w:spacing w:after="0" w:line="240" w:lineRule="auto"/>
        <w:jc w:val="both"/>
        <w:rPr>
          <w:rFonts w:ascii="Times New Roman" w:hAnsi="Times New Roman"/>
          <w:sz w:val="24"/>
          <w:szCs w:val="24"/>
        </w:rPr>
      </w:pPr>
      <w:r w:rsidRPr="002F4E2A">
        <w:rPr>
          <w:rFonts w:ascii="Times New Roman" w:hAnsi="Times New Roman"/>
          <w:sz w:val="24"/>
          <w:szCs w:val="24"/>
        </w:rPr>
        <w:t>Az 5/2014. (II.14.) önkormányzati rendelet 3. §</w:t>
      </w:r>
      <w:proofErr w:type="spellStart"/>
      <w:r w:rsidRPr="002F4E2A">
        <w:rPr>
          <w:rFonts w:ascii="Times New Roman" w:hAnsi="Times New Roman"/>
          <w:sz w:val="24"/>
          <w:szCs w:val="24"/>
        </w:rPr>
        <w:t>-</w:t>
      </w:r>
      <w:proofErr w:type="gramStart"/>
      <w:r w:rsidRPr="002F4E2A">
        <w:rPr>
          <w:rFonts w:ascii="Times New Roman" w:hAnsi="Times New Roman"/>
          <w:sz w:val="24"/>
          <w:szCs w:val="24"/>
        </w:rPr>
        <w:t>a</w:t>
      </w:r>
      <w:proofErr w:type="spellEnd"/>
      <w:proofErr w:type="gramEnd"/>
      <w:r w:rsidRPr="002F4E2A">
        <w:rPr>
          <w:rFonts w:ascii="Times New Roman" w:hAnsi="Times New Roman"/>
          <w:sz w:val="24"/>
          <w:szCs w:val="24"/>
        </w:rPr>
        <w:t xml:space="preserve"> az alábbiak szerint módosul:</w:t>
      </w:r>
    </w:p>
    <w:p w:rsidR="00F23AFB" w:rsidRPr="002F4E2A" w:rsidRDefault="00F23AFB" w:rsidP="00F23AFB">
      <w:pPr>
        <w:widowControl w:val="0"/>
        <w:spacing w:after="0" w:line="240" w:lineRule="auto"/>
        <w:jc w:val="both"/>
        <w:rPr>
          <w:rFonts w:ascii="Times New Roman" w:hAnsi="Times New Roman"/>
          <w:sz w:val="24"/>
          <w:szCs w:val="24"/>
        </w:rPr>
      </w:pPr>
    </w:p>
    <w:p w:rsidR="00F23AFB" w:rsidRPr="002F4E2A" w:rsidRDefault="00F23AFB" w:rsidP="00F23AFB">
      <w:pPr>
        <w:widowControl w:val="0"/>
        <w:spacing w:after="0" w:line="240" w:lineRule="auto"/>
        <w:jc w:val="both"/>
        <w:rPr>
          <w:rFonts w:ascii="Times New Roman" w:hAnsi="Times New Roman"/>
          <w:sz w:val="24"/>
          <w:szCs w:val="24"/>
        </w:rPr>
      </w:pPr>
      <w:r w:rsidRPr="002F4E2A">
        <w:rPr>
          <w:rFonts w:ascii="Times New Roman" w:hAnsi="Times New Roman"/>
          <w:sz w:val="24"/>
          <w:szCs w:val="24"/>
        </w:rPr>
        <w:t xml:space="preserve">A képviselő-testület a települési önkormányzat 2014. évi </w:t>
      </w:r>
      <w:r w:rsidRPr="002F4E2A">
        <w:rPr>
          <w:rFonts w:ascii="Times New Roman" w:hAnsi="Times New Roman"/>
          <w:sz w:val="24"/>
          <w:szCs w:val="24"/>
          <w:u w:val="single"/>
        </w:rPr>
        <w:t>összesített</w:t>
      </w:r>
      <w:r w:rsidRPr="002F4E2A">
        <w:rPr>
          <w:rFonts w:ascii="Times New Roman" w:hAnsi="Times New Roman"/>
          <w:sz w:val="24"/>
          <w:szCs w:val="24"/>
        </w:rPr>
        <w:t xml:space="preserve"> költségvetésének bevételi főösszegét 2.411.909 e Ft-ban állapítja meg (1. sz. melléklet). Ebből az önkormányzat költségvetési támogatásának összege 605.477 e Ft. </w:t>
      </w:r>
    </w:p>
    <w:p w:rsidR="00F23AFB" w:rsidRPr="002F4E2A" w:rsidRDefault="00F23AFB" w:rsidP="00F23AFB">
      <w:pPr>
        <w:widowControl w:val="0"/>
        <w:spacing w:after="0" w:line="240" w:lineRule="auto"/>
        <w:jc w:val="both"/>
        <w:rPr>
          <w:rFonts w:ascii="Times New Roman" w:hAnsi="Times New Roman"/>
          <w:sz w:val="24"/>
          <w:szCs w:val="24"/>
        </w:rPr>
      </w:pPr>
      <w:r w:rsidRPr="002F4E2A">
        <w:rPr>
          <w:rFonts w:ascii="Times New Roman" w:hAnsi="Times New Roman"/>
          <w:sz w:val="24"/>
          <w:szCs w:val="24"/>
        </w:rPr>
        <w:t>(A fenti bekezdésben megállapított bevételi főösszeg forrásonkénti, illetve működési és felhalmozási cél szerinti részletezését az 1. sz. melléklet tartalmazza.)</w:t>
      </w:r>
    </w:p>
    <w:p w:rsidR="00F23AFB" w:rsidRPr="002F4E2A" w:rsidRDefault="00F23AFB" w:rsidP="00F23AFB">
      <w:pPr>
        <w:widowControl w:val="0"/>
        <w:spacing w:after="0" w:line="240" w:lineRule="auto"/>
        <w:jc w:val="both"/>
        <w:rPr>
          <w:rFonts w:ascii="Times New Roman" w:hAnsi="Times New Roman"/>
          <w:sz w:val="24"/>
          <w:szCs w:val="24"/>
        </w:rPr>
      </w:pPr>
    </w:p>
    <w:p w:rsidR="00F23AFB" w:rsidRPr="002F4E2A" w:rsidRDefault="00F23AFB" w:rsidP="00F23AFB">
      <w:pPr>
        <w:widowControl w:val="0"/>
        <w:numPr>
          <w:ilvl w:val="0"/>
          <w:numId w:val="1"/>
        </w:numPr>
        <w:spacing w:after="0" w:line="240" w:lineRule="auto"/>
        <w:jc w:val="center"/>
        <w:rPr>
          <w:rFonts w:ascii="Times New Roman" w:hAnsi="Times New Roman"/>
          <w:b/>
          <w:sz w:val="24"/>
          <w:szCs w:val="24"/>
        </w:rPr>
      </w:pPr>
      <w:r w:rsidRPr="002F4E2A">
        <w:rPr>
          <w:rFonts w:ascii="Times New Roman" w:hAnsi="Times New Roman"/>
          <w:b/>
          <w:sz w:val="24"/>
          <w:szCs w:val="24"/>
        </w:rPr>
        <w:t>§</w:t>
      </w:r>
    </w:p>
    <w:p w:rsidR="00F23AFB" w:rsidRPr="002F4E2A" w:rsidRDefault="00F23AFB" w:rsidP="00F23AFB">
      <w:pPr>
        <w:widowControl w:val="0"/>
        <w:spacing w:after="0" w:line="240" w:lineRule="auto"/>
        <w:jc w:val="center"/>
        <w:rPr>
          <w:rFonts w:ascii="Times New Roman" w:hAnsi="Times New Roman"/>
          <w:sz w:val="24"/>
          <w:szCs w:val="24"/>
        </w:rPr>
      </w:pPr>
    </w:p>
    <w:p w:rsidR="00F23AFB" w:rsidRPr="002F4E2A" w:rsidRDefault="00F23AFB" w:rsidP="00F23AFB">
      <w:pPr>
        <w:widowControl w:val="0"/>
        <w:spacing w:after="0" w:line="240" w:lineRule="auto"/>
        <w:jc w:val="both"/>
        <w:rPr>
          <w:rFonts w:ascii="Times New Roman" w:hAnsi="Times New Roman"/>
          <w:sz w:val="24"/>
          <w:szCs w:val="24"/>
        </w:rPr>
      </w:pPr>
      <w:r w:rsidRPr="002F4E2A">
        <w:rPr>
          <w:rFonts w:ascii="Times New Roman" w:hAnsi="Times New Roman"/>
          <w:sz w:val="24"/>
          <w:szCs w:val="24"/>
        </w:rPr>
        <w:t>Az 5/2014. (II.14.) önkormányzati rendelet 4. §</w:t>
      </w:r>
      <w:proofErr w:type="spellStart"/>
      <w:r w:rsidRPr="002F4E2A">
        <w:rPr>
          <w:rFonts w:ascii="Times New Roman" w:hAnsi="Times New Roman"/>
          <w:sz w:val="24"/>
          <w:szCs w:val="24"/>
        </w:rPr>
        <w:t>-</w:t>
      </w:r>
      <w:proofErr w:type="gramStart"/>
      <w:r w:rsidRPr="002F4E2A">
        <w:rPr>
          <w:rFonts w:ascii="Times New Roman" w:hAnsi="Times New Roman"/>
          <w:sz w:val="24"/>
          <w:szCs w:val="24"/>
        </w:rPr>
        <w:t>a</w:t>
      </w:r>
      <w:proofErr w:type="spellEnd"/>
      <w:proofErr w:type="gramEnd"/>
      <w:r w:rsidRPr="002F4E2A">
        <w:rPr>
          <w:rFonts w:ascii="Times New Roman" w:hAnsi="Times New Roman"/>
          <w:sz w:val="24"/>
          <w:szCs w:val="24"/>
        </w:rPr>
        <w:t xml:space="preserve"> az alábbiak szerint módosul:</w:t>
      </w:r>
    </w:p>
    <w:p w:rsidR="00F23AFB" w:rsidRPr="002F4E2A" w:rsidRDefault="00F23AFB" w:rsidP="00F23AFB">
      <w:pPr>
        <w:widowControl w:val="0"/>
        <w:spacing w:after="0" w:line="240" w:lineRule="auto"/>
        <w:jc w:val="both"/>
        <w:rPr>
          <w:rFonts w:ascii="Times New Roman" w:hAnsi="Times New Roman"/>
          <w:sz w:val="24"/>
          <w:szCs w:val="24"/>
        </w:rPr>
      </w:pPr>
    </w:p>
    <w:p w:rsidR="00F23AFB" w:rsidRPr="002F4E2A" w:rsidRDefault="00F23AFB" w:rsidP="00F23AFB">
      <w:pPr>
        <w:widowControl w:val="0"/>
        <w:spacing w:after="0" w:line="240" w:lineRule="auto"/>
        <w:jc w:val="both"/>
        <w:rPr>
          <w:rFonts w:ascii="Times New Roman" w:hAnsi="Times New Roman"/>
          <w:sz w:val="24"/>
          <w:szCs w:val="24"/>
        </w:rPr>
      </w:pPr>
      <w:r w:rsidRPr="002F4E2A">
        <w:rPr>
          <w:rFonts w:ascii="Times New Roman" w:hAnsi="Times New Roman"/>
          <w:sz w:val="24"/>
          <w:szCs w:val="24"/>
        </w:rPr>
        <w:t xml:space="preserve">A képviselő-testület a települési önkormányzat 2014. évi </w:t>
      </w:r>
      <w:r w:rsidRPr="002F4E2A">
        <w:rPr>
          <w:rFonts w:ascii="Times New Roman" w:hAnsi="Times New Roman"/>
          <w:sz w:val="24"/>
          <w:szCs w:val="24"/>
          <w:u w:val="single"/>
        </w:rPr>
        <w:t>összesített</w:t>
      </w:r>
      <w:r w:rsidRPr="002F4E2A">
        <w:rPr>
          <w:rFonts w:ascii="Times New Roman" w:hAnsi="Times New Roman"/>
          <w:sz w:val="24"/>
          <w:szCs w:val="24"/>
        </w:rPr>
        <w:t xml:space="preserve"> költségvetésének kiadási főösszegét 2.411.909 e Ft-ban állapítja meg. (Az (1) bekezdésben megállapított kiadási főösszeg kiemelt előirányzatonként, illetve működési és felhalmozási cél szerinti részletezését az 1. sz. melléklet tartalmazza.)</w:t>
      </w:r>
    </w:p>
    <w:p w:rsidR="00F23AFB" w:rsidRPr="002F4E2A" w:rsidRDefault="00F23AFB" w:rsidP="00F23AFB">
      <w:pPr>
        <w:widowControl w:val="0"/>
        <w:spacing w:after="0" w:line="240" w:lineRule="auto"/>
        <w:jc w:val="both"/>
        <w:rPr>
          <w:rFonts w:ascii="Times New Roman" w:hAnsi="Times New Roman"/>
          <w:sz w:val="24"/>
          <w:szCs w:val="24"/>
        </w:rPr>
      </w:pPr>
    </w:p>
    <w:p w:rsidR="00F23AFB" w:rsidRPr="002F4E2A" w:rsidRDefault="00F23AFB" w:rsidP="00F23AFB">
      <w:pPr>
        <w:widowControl w:val="0"/>
        <w:numPr>
          <w:ilvl w:val="0"/>
          <w:numId w:val="1"/>
        </w:numPr>
        <w:spacing w:after="0" w:line="240" w:lineRule="auto"/>
        <w:jc w:val="center"/>
        <w:rPr>
          <w:rFonts w:ascii="Times New Roman" w:hAnsi="Times New Roman"/>
          <w:b/>
          <w:sz w:val="24"/>
          <w:szCs w:val="24"/>
        </w:rPr>
      </w:pPr>
      <w:r w:rsidRPr="002F4E2A">
        <w:rPr>
          <w:rFonts w:ascii="Times New Roman" w:hAnsi="Times New Roman"/>
          <w:b/>
          <w:sz w:val="24"/>
          <w:szCs w:val="24"/>
        </w:rPr>
        <w:t>§</w:t>
      </w:r>
    </w:p>
    <w:p w:rsidR="00F23AFB" w:rsidRPr="002F4E2A" w:rsidRDefault="00F23AFB" w:rsidP="00F23AFB">
      <w:pPr>
        <w:widowControl w:val="0"/>
        <w:spacing w:after="0" w:line="240" w:lineRule="auto"/>
        <w:jc w:val="both"/>
        <w:rPr>
          <w:rFonts w:ascii="Times New Roman" w:hAnsi="Times New Roman"/>
          <w:b/>
          <w:sz w:val="24"/>
          <w:szCs w:val="24"/>
        </w:rPr>
      </w:pPr>
    </w:p>
    <w:p w:rsidR="00F23AFB" w:rsidRPr="002F4E2A" w:rsidRDefault="00F23AFB" w:rsidP="00F23AFB">
      <w:pPr>
        <w:widowControl w:val="0"/>
        <w:spacing w:after="0" w:line="240" w:lineRule="auto"/>
        <w:jc w:val="both"/>
        <w:rPr>
          <w:rFonts w:ascii="Times New Roman" w:hAnsi="Times New Roman"/>
          <w:sz w:val="24"/>
          <w:szCs w:val="24"/>
        </w:rPr>
      </w:pPr>
      <w:r w:rsidRPr="002F4E2A">
        <w:rPr>
          <w:rFonts w:ascii="Times New Roman" w:hAnsi="Times New Roman"/>
          <w:sz w:val="24"/>
          <w:szCs w:val="24"/>
        </w:rPr>
        <w:t>Az 5/2014. (II.14.) önkormányzati rendelet 5. § (1) bekezdése helyébe az alábbi rendelkezés lép:</w:t>
      </w:r>
    </w:p>
    <w:p w:rsidR="00F23AFB" w:rsidRPr="002F4E2A" w:rsidRDefault="00F23AFB" w:rsidP="00F23AFB">
      <w:pPr>
        <w:widowControl w:val="0"/>
        <w:spacing w:after="0" w:line="240" w:lineRule="auto"/>
        <w:jc w:val="both"/>
        <w:rPr>
          <w:rFonts w:ascii="Times New Roman" w:hAnsi="Times New Roman"/>
          <w:sz w:val="24"/>
          <w:szCs w:val="24"/>
        </w:rPr>
      </w:pPr>
    </w:p>
    <w:p w:rsidR="00F23AFB" w:rsidRPr="002F4E2A" w:rsidRDefault="00F23AFB" w:rsidP="00F23AFB">
      <w:pPr>
        <w:widowControl w:val="0"/>
        <w:spacing w:after="0" w:line="240" w:lineRule="auto"/>
        <w:jc w:val="both"/>
        <w:rPr>
          <w:rFonts w:ascii="Times New Roman" w:hAnsi="Times New Roman"/>
          <w:sz w:val="24"/>
          <w:szCs w:val="24"/>
        </w:rPr>
      </w:pPr>
      <w:r w:rsidRPr="002F4E2A">
        <w:rPr>
          <w:rFonts w:ascii="Times New Roman" w:hAnsi="Times New Roman"/>
          <w:sz w:val="24"/>
          <w:szCs w:val="24"/>
        </w:rPr>
        <w:t>(1)</w:t>
      </w:r>
      <w:r w:rsidRPr="002F4E2A">
        <w:rPr>
          <w:rFonts w:ascii="Times New Roman" w:hAnsi="Times New Roman"/>
          <w:sz w:val="24"/>
          <w:szCs w:val="24"/>
        </w:rPr>
        <w:tab/>
        <w:t xml:space="preserve">A települési önkormányzat </w:t>
      </w:r>
      <w:r w:rsidRPr="002F4E2A">
        <w:rPr>
          <w:rFonts w:ascii="Times New Roman" w:hAnsi="Times New Roman"/>
          <w:sz w:val="24"/>
          <w:szCs w:val="24"/>
          <w:u w:val="single"/>
        </w:rPr>
        <w:t>összevont</w:t>
      </w:r>
      <w:r w:rsidRPr="002F4E2A">
        <w:rPr>
          <w:rFonts w:ascii="Times New Roman" w:hAnsi="Times New Roman"/>
          <w:sz w:val="24"/>
          <w:szCs w:val="24"/>
        </w:rPr>
        <w:t>, 2014. évi működési és fenntartási kiadási előirányzatait a képviselő-testület az alábbiak szerint szabályozza:</w:t>
      </w:r>
    </w:p>
    <w:p w:rsidR="00F23AFB" w:rsidRPr="002F4E2A" w:rsidRDefault="00F23AFB" w:rsidP="00F23AFB">
      <w:pPr>
        <w:widowControl w:val="0"/>
        <w:spacing w:after="0" w:line="240" w:lineRule="auto"/>
        <w:jc w:val="both"/>
        <w:rPr>
          <w:rFonts w:ascii="Times New Roman" w:hAnsi="Times New Roman"/>
          <w:color w:val="FF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
        <w:gridCol w:w="5582"/>
        <w:gridCol w:w="3039"/>
      </w:tblGrid>
      <w:tr w:rsidR="00F23AFB" w:rsidRPr="002F4E2A" w:rsidTr="00FB7337">
        <w:tc>
          <w:tcPr>
            <w:tcW w:w="468" w:type="dxa"/>
            <w:tcBorders>
              <w:top w:val="nil"/>
              <w:left w:val="nil"/>
              <w:bottom w:val="nil"/>
              <w:right w:val="nil"/>
            </w:tcBorders>
          </w:tcPr>
          <w:p w:rsidR="00F23AFB" w:rsidRPr="002F4E2A" w:rsidRDefault="00F23AFB" w:rsidP="00FB7337">
            <w:pPr>
              <w:widowControl w:val="0"/>
              <w:spacing w:after="0" w:line="240" w:lineRule="auto"/>
              <w:jc w:val="both"/>
              <w:rPr>
                <w:rFonts w:ascii="Times New Roman" w:hAnsi="Times New Roman"/>
                <w:sz w:val="24"/>
                <w:szCs w:val="24"/>
              </w:rPr>
            </w:pPr>
          </w:p>
        </w:tc>
        <w:tc>
          <w:tcPr>
            <w:tcW w:w="5894" w:type="dxa"/>
            <w:tcBorders>
              <w:top w:val="nil"/>
              <w:left w:val="nil"/>
              <w:bottom w:val="nil"/>
              <w:right w:val="nil"/>
            </w:tcBorders>
            <w:hideMark/>
          </w:tcPr>
          <w:p w:rsidR="00F23AFB" w:rsidRPr="002F4E2A" w:rsidRDefault="00F23AFB" w:rsidP="00FB7337">
            <w:pPr>
              <w:widowControl w:val="0"/>
              <w:spacing w:after="0" w:line="240" w:lineRule="auto"/>
              <w:jc w:val="both"/>
              <w:rPr>
                <w:rFonts w:ascii="Times New Roman" w:hAnsi="Times New Roman"/>
                <w:sz w:val="24"/>
                <w:szCs w:val="24"/>
              </w:rPr>
            </w:pPr>
            <w:r w:rsidRPr="002F4E2A">
              <w:rPr>
                <w:rFonts w:ascii="Times New Roman" w:hAnsi="Times New Roman"/>
                <w:sz w:val="24"/>
                <w:szCs w:val="24"/>
              </w:rPr>
              <w:t>Működési előirányzatok összesen</w:t>
            </w:r>
          </w:p>
        </w:tc>
        <w:tc>
          <w:tcPr>
            <w:tcW w:w="3182" w:type="dxa"/>
            <w:tcBorders>
              <w:top w:val="nil"/>
              <w:left w:val="nil"/>
              <w:bottom w:val="nil"/>
              <w:right w:val="nil"/>
            </w:tcBorders>
            <w:hideMark/>
          </w:tcPr>
          <w:p w:rsidR="00F23AFB" w:rsidRPr="002F4E2A" w:rsidRDefault="00F23AFB" w:rsidP="00FB7337">
            <w:pPr>
              <w:widowControl w:val="0"/>
              <w:spacing w:after="0" w:line="240" w:lineRule="auto"/>
              <w:rPr>
                <w:rFonts w:ascii="Times New Roman" w:hAnsi="Times New Roman"/>
                <w:sz w:val="24"/>
                <w:szCs w:val="24"/>
              </w:rPr>
            </w:pPr>
            <w:r w:rsidRPr="002F4E2A">
              <w:rPr>
                <w:rFonts w:ascii="Times New Roman" w:hAnsi="Times New Roman"/>
                <w:sz w:val="24"/>
                <w:szCs w:val="24"/>
              </w:rPr>
              <w:t>1.799.981 e Ft</w:t>
            </w:r>
          </w:p>
        </w:tc>
      </w:tr>
    </w:tbl>
    <w:p w:rsidR="00F23AFB" w:rsidRPr="002F4E2A" w:rsidRDefault="00F23AFB" w:rsidP="00F23AFB">
      <w:pPr>
        <w:widowControl w:val="0"/>
        <w:spacing w:after="0" w:line="240" w:lineRule="auto"/>
        <w:jc w:val="both"/>
        <w:rPr>
          <w:rFonts w:ascii="Times New Roman" w:hAnsi="Times New Roman"/>
          <w:sz w:val="24"/>
          <w:szCs w:val="24"/>
        </w:rPr>
      </w:pPr>
      <w:r w:rsidRPr="002F4E2A">
        <w:rPr>
          <w:rFonts w:ascii="Times New Roman" w:hAnsi="Times New Roman"/>
          <w:sz w:val="24"/>
          <w:szCs w:val="24"/>
        </w:rPr>
        <w:t>Ezen belül:</w:t>
      </w:r>
    </w:p>
    <w:p w:rsidR="00F23AFB" w:rsidRPr="002F4E2A" w:rsidRDefault="00F23AFB" w:rsidP="00F23AFB">
      <w:pPr>
        <w:widowControl w:val="0"/>
        <w:spacing w:after="0" w:line="240" w:lineRule="auto"/>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2"/>
        <w:gridCol w:w="5414"/>
        <w:gridCol w:w="3026"/>
      </w:tblGrid>
      <w:tr w:rsidR="00F23AFB" w:rsidRPr="002F4E2A" w:rsidTr="00FB7337">
        <w:tc>
          <w:tcPr>
            <w:tcW w:w="648" w:type="dxa"/>
            <w:tcBorders>
              <w:top w:val="nil"/>
              <w:left w:val="nil"/>
              <w:bottom w:val="nil"/>
              <w:right w:val="nil"/>
            </w:tcBorders>
            <w:hideMark/>
          </w:tcPr>
          <w:p w:rsidR="00F23AFB" w:rsidRPr="002F4E2A" w:rsidRDefault="00F23AFB" w:rsidP="00FB7337">
            <w:pPr>
              <w:widowControl w:val="0"/>
              <w:spacing w:after="0" w:line="240" w:lineRule="auto"/>
              <w:jc w:val="both"/>
              <w:rPr>
                <w:rFonts w:ascii="Times New Roman" w:hAnsi="Times New Roman"/>
                <w:sz w:val="24"/>
                <w:szCs w:val="24"/>
              </w:rPr>
            </w:pPr>
            <w:r w:rsidRPr="002F4E2A">
              <w:rPr>
                <w:rFonts w:ascii="Times New Roman" w:hAnsi="Times New Roman"/>
                <w:sz w:val="24"/>
                <w:szCs w:val="24"/>
              </w:rPr>
              <w:t>a)</w:t>
            </w:r>
          </w:p>
        </w:tc>
        <w:tc>
          <w:tcPr>
            <w:tcW w:w="5714" w:type="dxa"/>
            <w:tcBorders>
              <w:top w:val="nil"/>
              <w:left w:val="nil"/>
              <w:bottom w:val="nil"/>
              <w:right w:val="nil"/>
            </w:tcBorders>
            <w:hideMark/>
          </w:tcPr>
          <w:p w:rsidR="00F23AFB" w:rsidRPr="002F4E2A" w:rsidRDefault="00F23AFB" w:rsidP="00FB7337">
            <w:pPr>
              <w:widowControl w:val="0"/>
              <w:spacing w:after="0" w:line="240" w:lineRule="auto"/>
              <w:jc w:val="both"/>
              <w:rPr>
                <w:rFonts w:ascii="Times New Roman" w:hAnsi="Times New Roman"/>
                <w:sz w:val="24"/>
                <w:szCs w:val="24"/>
              </w:rPr>
            </w:pPr>
            <w:r w:rsidRPr="002F4E2A">
              <w:rPr>
                <w:rFonts w:ascii="Times New Roman" w:hAnsi="Times New Roman"/>
                <w:sz w:val="24"/>
                <w:szCs w:val="24"/>
              </w:rPr>
              <w:t>személyi jellegű kiadások:</w:t>
            </w:r>
          </w:p>
        </w:tc>
        <w:tc>
          <w:tcPr>
            <w:tcW w:w="3182" w:type="dxa"/>
            <w:tcBorders>
              <w:top w:val="nil"/>
              <w:left w:val="nil"/>
              <w:bottom w:val="nil"/>
              <w:right w:val="nil"/>
            </w:tcBorders>
            <w:hideMark/>
          </w:tcPr>
          <w:p w:rsidR="00F23AFB" w:rsidRPr="002F4E2A" w:rsidRDefault="00F23AFB" w:rsidP="00FB7337">
            <w:pPr>
              <w:widowControl w:val="0"/>
              <w:spacing w:after="0" w:line="240" w:lineRule="auto"/>
              <w:rPr>
                <w:rFonts w:ascii="Times New Roman" w:hAnsi="Times New Roman"/>
                <w:sz w:val="24"/>
                <w:szCs w:val="24"/>
              </w:rPr>
            </w:pPr>
            <w:r w:rsidRPr="002F4E2A">
              <w:rPr>
                <w:rFonts w:ascii="Times New Roman" w:hAnsi="Times New Roman"/>
                <w:sz w:val="24"/>
                <w:szCs w:val="24"/>
              </w:rPr>
              <w:t>670.955 e Ft</w:t>
            </w:r>
          </w:p>
        </w:tc>
      </w:tr>
      <w:tr w:rsidR="00F23AFB" w:rsidRPr="002F4E2A" w:rsidTr="00FB7337">
        <w:tc>
          <w:tcPr>
            <w:tcW w:w="648" w:type="dxa"/>
            <w:tcBorders>
              <w:top w:val="nil"/>
              <w:left w:val="nil"/>
              <w:bottom w:val="nil"/>
              <w:right w:val="nil"/>
            </w:tcBorders>
            <w:hideMark/>
          </w:tcPr>
          <w:p w:rsidR="00F23AFB" w:rsidRPr="002F4E2A" w:rsidRDefault="00F23AFB" w:rsidP="00FB7337">
            <w:pPr>
              <w:widowControl w:val="0"/>
              <w:spacing w:after="0" w:line="240" w:lineRule="auto"/>
              <w:jc w:val="both"/>
              <w:rPr>
                <w:rFonts w:ascii="Times New Roman" w:hAnsi="Times New Roman"/>
                <w:sz w:val="24"/>
                <w:szCs w:val="24"/>
              </w:rPr>
            </w:pPr>
            <w:r w:rsidRPr="002F4E2A">
              <w:rPr>
                <w:rFonts w:ascii="Times New Roman" w:hAnsi="Times New Roman"/>
                <w:sz w:val="24"/>
                <w:szCs w:val="24"/>
              </w:rPr>
              <w:t>b)</w:t>
            </w:r>
          </w:p>
        </w:tc>
        <w:tc>
          <w:tcPr>
            <w:tcW w:w="5714" w:type="dxa"/>
            <w:tcBorders>
              <w:top w:val="nil"/>
              <w:left w:val="nil"/>
              <w:bottom w:val="nil"/>
              <w:right w:val="nil"/>
            </w:tcBorders>
            <w:hideMark/>
          </w:tcPr>
          <w:p w:rsidR="00F23AFB" w:rsidRPr="002F4E2A" w:rsidRDefault="00F23AFB" w:rsidP="00FB7337">
            <w:pPr>
              <w:widowControl w:val="0"/>
              <w:spacing w:after="0" w:line="240" w:lineRule="auto"/>
              <w:jc w:val="both"/>
              <w:rPr>
                <w:rFonts w:ascii="Times New Roman" w:hAnsi="Times New Roman"/>
                <w:sz w:val="24"/>
                <w:szCs w:val="24"/>
              </w:rPr>
            </w:pPr>
            <w:r w:rsidRPr="002F4E2A">
              <w:rPr>
                <w:rFonts w:ascii="Times New Roman" w:hAnsi="Times New Roman"/>
                <w:sz w:val="24"/>
                <w:szCs w:val="24"/>
              </w:rPr>
              <w:t xml:space="preserve">munkaadókat terhelő járulékok és </w:t>
            </w:r>
            <w:proofErr w:type="spellStart"/>
            <w:r w:rsidRPr="002F4E2A">
              <w:rPr>
                <w:rFonts w:ascii="Times New Roman" w:hAnsi="Times New Roman"/>
                <w:sz w:val="24"/>
                <w:szCs w:val="24"/>
              </w:rPr>
              <w:t>szoc.hj.adó</w:t>
            </w:r>
            <w:proofErr w:type="spellEnd"/>
            <w:r w:rsidRPr="002F4E2A">
              <w:rPr>
                <w:rFonts w:ascii="Times New Roman" w:hAnsi="Times New Roman"/>
                <w:sz w:val="24"/>
                <w:szCs w:val="24"/>
              </w:rPr>
              <w:t>:</w:t>
            </w:r>
          </w:p>
        </w:tc>
        <w:tc>
          <w:tcPr>
            <w:tcW w:w="3182" w:type="dxa"/>
            <w:tcBorders>
              <w:top w:val="nil"/>
              <w:left w:val="nil"/>
              <w:bottom w:val="nil"/>
              <w:right w:val="nil"/>
            </w:tcBorders>
            <w:hideMark/>
          </w:tcPr>
          <w:p w:rsidR="00F23AFB" w:rsidRPr="002F4E2A" w:rsidRDefault="00F23AFB" w:rsidP="00FB7337">
            <w:pPr>
              <w:widowControl w:val="0"/>
              <w:spacing w:after="0" w:line="240" w:lineRule="auto"/>
              <w:rPr>
                <w:rFonts w:ascii="Times New Roman" w:hAnsi="Times New Roman"/>
                <w:sz w:val="24"/>
                <w:szCs w:val="24"/>
              </w:rPr>
            </w:pPr>
            <w:r w:rsidRPr="002F4E2A">
              <w:rPr>
                <w:rFonts w:ascii="Times New Roman" w:hAnsi="Times New Roman"/>
                <w:sz w:val="24"/>
                <w:szCs w:val="24"/>
              </w:rPr>
              <w:t>151.582 e Ft</w:t>
            </w:r>
          </w:p>
        </w:tc>
      </w:tr>
      <w:tr w:rsidR="00F23AFB" w:rsidRPr="002F4E2A" w:rsidTr="00FB7337">
        <w:tc>
          <w:tcPr>
            <w:tcW w:w="648" w:type="dxa"/>
            <w:tcBorders>
              <w:top w:val="nil"/>
              <w:left w:val="nil"/>
              <w:bottom w:val="nil"/>
              <w:right w:val="nil"/>
            </w:tcBorders>
            <w:hideMark/>
          </w:tcPr>
          <w:p w:rsidR="00F23AFB" w:rsidRPr="002F4E2A" w:rsidRDefault="00F23AFB" w:rsidP="00FB7337">
            <w:pPr>
              <w:widowControl w:val="0"/>
              <w:spacing w:after="0" w:line="240" w:lineRule="auto"/>
              <w:jc w:val="both"/>
              <w:rPr>
                <w:rFonts w:ascii="Times New Roman" w:hAnsi="Times New Roman"/>
                <w:sz w:val="24"/>
                <w:szCs w:val="24"/>
              </w:rPr>
            </w:pPr>
            <w:r w:rsidRPr="002F4E2A">
              <w:rPr>
                <w:rFonts w:ascii="Times New Roman" w:hAnsi="Times New Roman"/>
                <w:sz w:val="24"/>
                <w:szCs w:val="24"/>
              </w:rPr>
              <w:lastRenderedPageBreak/>
              <w:t>c)</w:t>
            </w:r>
          </w:p>
        </w:tc>
        <w:tc>
          <w:tcPr>
            <w:tcW w:w="5714" w:type="dxa"/>
            <w:tcBorders>
              <w:top w:val="nil"/>
              <w:left w:val="nil"/>
              <w:bottom w:val="nil"/>
              <w:right w:val="nil"/>
            </w:tcBorders>
            <w:hideMark/>
          </w:tcPr>
          <w:p w:rsidR="00F23AFB" w:rsidRPr="002F4E2A" w:rsidRDefault="00F23AFB" w:rsidP="00FB7337">
            <w:pPr>
              <w:widowControl w:val="0"/>
              <w:spacing w:after="0" w:line="240" w:lineRule="auto"/>
              <w:jc w:val="both"/>
              <w:rPr>
                <w:rFonts w:ascii="Times New Roman" w:hAnsi="Times New Roman"/>
                <w:sz w:val="24"/>
                <w:szCs w:val="24"/>
              </w:rPr>
            </w:pPr>
            <w:r w:rsidRPr="002F4E2A">
              <w:rPr>
                <w:rFonts w:ascii="Times New Roman" w:hAnsi="Times New Roman"/>
                <w:sz w:val="24"/>
                <w:szCs w:val="24"/>
              </w:rPr>
              <w:t>dologi jellegű kiadások és egyéb folyó kiadások:</w:t>
            </w:r>
          </w:p>
        </w:tc>
        <w:tc>
          <w:tcPr>
            <w:tcW w:w="3182" w:type="dxa"/>
            <w:tcBorders>
              <w:top w:val="nil"/>
              <w:left w:val="nil"/>
              <w:bottom w:val="nil"/>
              <w:right w:val="nil"/>
            </w:tcBorders>
            <w:hideMark/>
          </w:tcPr>
          <w:p w:rsidR="00F23AFB" w:rsidRPr="002F4E2A" w:rsidRDefault="00F23AFB" w:rsidP="00FB7337">
            <w:pPr>
              <w:widowControl w:val="0"/>
              <w:spacing w:after="0" w:line="240" w:lineRule="auto"/>
              <w:rPr>
                <w:rFonts w:ascii="Times New Roman" w:hAnsi="Times New Roman"/>
                <w:sz w:val="24"/>
                <w:szCs w:val="24"/>
              </w:rPr>
            </w:pPr>
            <w:r w:rsidRPr="002F4E2A">
              <w:rPr>
                <w:rFonts w:ascii="Times New Roman" w:hAnsi="Times New Roman"/>
                <w:sz w:val="24"/>
                <w:szCs w:val="24"/>
              </w:rPr>
              <w:t>700.990 e Ft</w:t>
            </w:r>
          </w:p>
        </w:tc>
      </w:tr>
      <w:tr w:rsidR="00F23AFB" w:rsidRPr="002F4E2A" w:rsidTr="00FB7337">
        <w:tc>
          <w:tcPr>
            <w:tcW w:w="648" w:type="dxa"/>
            <w:tcBorders>
              <w:top w:val="nil"/>
              <w:left w:val="nil"/>
              <w:bottom w:val="nil"/>
              <w:right w:val="nil"/>
            </w:tcBorders>
            <w:hideMark/>
          </w:tcPr>
          <w:p w:rsidR="00F23AFB" w:rsidRPr="002F4E2A" w:rsidRDefault="00F23AFB" w:rsidP="00FB7337">
            <w:pPr>
              <w:widowControl w:val="0"/>
              <w:spacing w:after="0" w:line="240" w:lineRule="auto"/>
              <w:jc w:val="both"/>
              <w:rPr>
                <w:rFonts w:ascii="Times New Roman" w:hAnsi="Times New Roman"/>
                <w:sz w:val="24"/>
                <w:szCs w:val="24"/>
              </w:rPr>
            </w:pPr>
            <w:r w:rsidRPr="002F4E2A">
              <w:rPr>
                <w:rFonts w:ascii="Times New Roman" w:hAnsi="Times New Roman"/>
                <w:sz w:val="24"/>
                <w:szCs w:val="24"/>
              </w:rPr>
              <w:t>d)</w:t>
            </w:r>
          </w:p>
        </w:tc>
        <w:tc>
          <w:tcPr>
            <w:tcW w:w="5714" w:type="dxa"/>
            <w:tcBorders>
              <w:top w:val="nil"/>
              <w:left w:val="nil"/>
              <w:bottom w:val="nil"/>
              <w:right w:val="nil"/>
            </w:tcBorders>
            <w:hideMark/>
          </w:tcPr>
          <w:p w:rsidR="00F23AFB" w:rsidRPr="002F4E2A" w:rsidRDefault="00F23AFB" w:rsidP="00FB7337">
            <w:pPr>
              <w:widowControl w:val="0"/>
              <w:spacing w:after="0" w:line="240" w:lineRule="auto"/>
              <w:jc w:val="both"/>
              <w:rPr>
                <w:rFonts w:ascii="Times New Roman" w:hAnsi="Times New Roman"/>
                <w:sz w:val="24"/>
                <w:szCs w:val="24"/>
              </w:rPr>
            </w:pPr>
            <w:r w:rsidRPr="002F4E2A">
              <w:rPr>
                <w:rFonts w:ascii="Times New Roman" w:hAnsi="Times New Roman"/>
                <w:sz w:val="24"/>
                <w:szCs w:val="24"/>
              </w:rPr>
              <w:t>egyéb működési célú kiadások</w:t>
            </w:r>
          </w:p>
        </w:tc>
        <w:tc>
          <w:tcPr>
            <w:tcW w:w="3182" w:type="dxa"/>
            <w:tcBorders>
              <w:top w:val="nil"/>
              <w:left w:val="nil"/>
              <w:bottom w:val="nil"/>
              <w:right w:val="nil"/>
            </w:tcBorders>
            <w:hideMark/>
          </w:tcPr>
          <w:p w:rsidR="00F23AFB" w:rsidRPr="002F4E2A" w:rsidRDefault="00F23AFB" w:rsidP="00FB7337">
            <w:pPr>
              <w:widowControl w:val="0"/>
              <w:spacing w:after="0" w:line="240" w:lineRule="auto"/>
              <w:rPr>
                <w:rFonts w:ascii="Times New Roman" w:hAnsi="Times New Roman"/>
                <w:sz w:val="24"/>
                <w:szCs w:val="24"/>
              </w:rPr>
            </w:pPr>
            <w:r w:rsidRPr="002F4E2A">
              <w:rPr>
                <w:rFonts w:ascii="Times New Roman" w:hAnsi="Times New Roman"/>
                <w:sz w:val="24"/>
                <w:szCs w:val="24"/>
              </w:rPr>
              <w:t>112.751 e Ft</w:t>
            </w:r>
          </w:p>
        </w:tc>
      </w:tr>
      <w:tr w:rsidR="00F23AFB" w:rsidRPr="002F4E2A" w:rsidTr="00FB7337">
        <w:tc>
          <w:tcPr>
            <w:tcW w:w="648" w:type="dxa"/>
            <w:tcBorders>
              <w:top w:val="nil"/>
              <w:left w:val="nil"/>
              <w:bottom w:val="nil"/>
              <w:right w:val="nil"/>
            </w:tcBorders>
          </w:tcPr>
          <w:p w:rsidR="00F23AFB" w:rsidRPr="002F4E2A" w:rsidRDefault="00F23AFB" w:rsidP="00FB7337">
            <w:pPr>
              <w:widowControl w:val="0"/>
              <w:spacing w:after="0" w:line="240" w:lineRule="auto"/>
              <w:jc w:val="both"/>
              <w:rPr>
                <w:rFonts w:ascii="Times New Roman" w:hAnsi="Times New Roman"/>
                <w:sz w:val="24"/>
                <w:szCs w:val="24"/>
              </w:rPr>
            </w:pPr>
          </w:p>
        </w:tc>
        <w:tc>
          <w:tcPr>
            <w:tcW w:w="5714" w:type="dxa"/>
            <w:tcBorders>
              <w:top w:val="nil"/>
              <w:left w:val="nil"/>
              <w:bottom w:val="nil"/>
              <w:right w:val="nil"/>
            </w:tcBorders>
          </w:tcPr>
          <w:p w:rsidR="00F23AFB" w:rsidRPr="002F4E2A" w:rsidRDefault="00F23AFB" w:rsidP="00FB7337">
            <w:pPr>
              <w:widowControl w:val="0"/>
              <w:spacing w:after="0" w:line="240" w:lineRule="auto"/>
              <w:jc w:val="both"/>
              <w:rPr>
                <w:rFonts w:ascii="Times New Roman" w:hAnsi="Times New Roman"/>
                <w:sz w:val="24"/>
                <w:szCs w:val="24"/>
              </w:rPr>
            </w:pPr>
          </w:p>
        </w:tc>
        <w:tc>
          <w:tcPr>
            <w:tcW w:w="3182" w:type="dxa"/>
            <w:tcBorders>
              <w:top w:val="nil"/>
              <w:left w:val="nil"/>
              <w:bottom w:val="nil"/>
              <w:right w:val="nil"/>
            </w:tcBorders>
          </w:tcPr>
          <w:p w:rsidR="00F23AFB" w:rsidRPr="002F4E2A" w:rsidRDefault="00F23AFB" w:rsidP="00FB7337">
            <w:pPr>
              <w:widowControl w:val="0"/>
              <w:spacing w:after="0" w:line="240" w:lineRule="auto"/>
              <w:rPr>
                <w:rFonts w:ascii="Times New Roman" w:hAnsi="Times New Roman"/>
                <w:color w:val="FF0000"/>
                <w:sz w:val="24"/>
                <w:szCs w:val="24"/>
              </w:rPr>
            </w:pPr>
          </w:p>
        </w:tc>
      </w:tr>
      <w:tr w:rsidR="00F23AFB" w:rsidRPr="002F4E2A" w:rsidTr="00FB7337">
        <w:tc>
          <w:tcPr>
            <w:tcW w:w="648" w:type="dxa"/>
            <w:tcBorders>
              <w:top w:val="nil"/>
              <w:left w:val="nil"/>
              <w:bottom w:val="nil"/>
              <w:right w:val="nil"/>
            </w:tcBorders>
          </w:tcPr>
          <w:p w:rsidR="00F23AFB" w:rsidRPr="002F4E2A" w:rsidRDefault="00F23AFB" w:rsidP="00FB7337">
            <w:pPr>
              <w:widowControl w:val="0"/>
              <w:spacing w:after="0" w:line="240" w:lineRule="auto"/>
              <w:jc w:val="both"/>
              <w:rPr>
                <w:rFonts w:ascii="Times New Roman" w:hAnsi="Times New Roman"/>
                <w:sz w:val="24"/>
                <w:szCs w:val="24"/>
              </w:rPr>
            </w:pPr>
          </w:p>
        </w:tc>
        <w:tc>
          <w:tcPr>
            <w:tcW w:w="5714" w:type="dxa"/>
            <w:tcBorders>
              <w:top w:val="nil"/>
              <w:left w:val="nil"/>
              <w:bottom w:val="nil"/>
              <w:right w:val="nil"/>
            </w:tcBorders>
          </w:tcPr>
          <w:p w:rsidR="00F23AFB" w:rsidRPr="002F4E2A" w:rsidRDefault="00F23AFB" w:rsidP="00FB7337">
            <w:pPr>
              <w:widowControl w:val="0"/>
              <w:spacing w:after="0" w:line="240" w:lineRule="auto"/>
              <w:jc w:val="both"/>
              <w:rPr>
                <w:rFonts w:ascii="Times New Roman" w:hAnsi="Times New Roman"/>
                <w:sz w:val="24"/>
                <w:szCs w:val="24"/>
              </w:rPr>
            </w:pPr>
          </w:p>
        </w:tc>
        <w:tc>
          <w:tcPr>
            <w:tcW w:w="3182" w:type="dxa"/>
            <w:tcBorders>
              <w:top w:val="nil"/>
              <w:left w:val="nil"/>
              <w:bottom w:val="nil"/>
              <w:right w:val="nil"/>
            </w:tcBorders>
          </w:tcPr>
          <w:p w:rsidR="00F23AFB" w:rsidRPr="002F4E2A" w:rsidRDefault="00F23AFB" w:rsidP="00FB7337">
            <w:pPr>
              <w:widowControl w:val="0"/>
              <w:spacing w:after="0" w:line="240" w:lineRule="auto"/>
              <w:rPr>
                <w:rFonts w:ascii="Times New Roman" w:hAnsi="Times New Roman"/>
                <w:color w:val="FF0000"/>
                <w:sz w:val="24"/>
                <w:szCs w:val="24"/>
              </w:rPr>
            </w:pPr>
          </w:p>
        </w:tc>
      </w:tr>
      <w:tr w:rsidR="00F23AFB" w:rsidRPr="002F4E2A" w:rsidTr="00FB7337">
        <w:tc>
          <w:tcPr>
            <w:tcW w:w="648" w:type="dxa"/>
            <w:tcBorders>
              <w:top w:val="nil"/>
              <w:left w:val="nil"/>
              <w:bottom w:val="nil"/>
              <w:right w:val="nil"/>
            </w:tcBorders>
          </w:tcPr>
          <w:p w:rsidR="00F23AFB" w:rsidRPr="002F4E2A" w:rsidRDefault="00F23AFB" w:rsidP="00FB7337">
            <w:pPr>
              <w:widowControl w:val="0"/>
              <w:spacing w:after="0" w:line="240" w:lineRule="auto"/>
              <w:jc w:val="both"/>
              <w:rPr>
                <w:rFonts w:ascii="Times New Roman" w:hAnsi="Times New Roman"/>
                <w:sz w:val="24"/>
                <w:szCs w:val="24"/>
              </w:rPr>
            </w:pPr>
          </w:p>
        </w:tc>
        <w:tc>
          <w:tcPr>
            <w:tcW w:w="5714" w:type="dxa"/>
            <w:tcBorders>
              <w:top w:val="nil"/>
              <w:left w:val="nil"/>
              <w:bottom w:val="nil"/>
              <w:right w:val="nil"/>
            </w:tcBorders>
            <w:hideMark/>
          </w:tcPr>
          <w:p w:rsidR="00F23AFB" w:rsidRPr="002F4E2A" w:rsidRDefault="00F23AFB" w:rsidP="00FB7337">
            <w:pPr>
              <w:widowControl w:val="0"/>
              <w:spacing w:after="0" w:line="240" w:lineRule="auto"/>
              <w:jc w:val="both"/>
              <w:rPr>
                <w:rFonts w:ascii="Times New Roman" w:hAnsi="Times New Roman"/>
                <w:sz w:val="24"/>
                <w:szCs w:val="24"/>
              </w:rPr>
            </w:pPr>
            <w:r w:rsidRPr="002F4E2A">
              <w:rPr>
                <w:rFonts w:ascii="Times New Roman" w:hAnsi="Times New Roman"/>
                <w:sz w:val="24"/>
                <w:szCs w:val="24"/>
              </w:rPr>
              <w:t>- ebből tartalékok:</w:t>
            </w:r>
          </w:p>
        </w:tc>
        <w:tc>
          <w:tcPr>
            <w:tcW w:w="3182" w:type="dxa"/>
            <w:tcBorders>
              <w:top w:val="nil"/>
              <w:left w:val="nil"/>
              <w:bottom w:val="nil"/>
              <w:right w:val="nil"/>
            </w:tcBorders>
            <w:hideMark/>
          </w:tcPr>
          <w:p w:rsidR="00F23AFB" w:rsidRPr="002F4E2A" w:rsidRDefault="00F23AFB" w:rsidP="00FB7337">
            <w:pPr>
              <w:widowControl w:val="0"/>
              <w:spacing w:after="0" w:line="240" w:lineRule="auto"/>
              <w:rPr>
                <w:rFonts w:ascii="Times New Roman" w:hAnsi="Times New Roman"/>
                <w:sz w:val="24"/>
                <w:szCs w:val="24"/>
              </w:rPr>
            </w:pPr>
            <w:r w:rsidRPr="002F4E2A">
              <w:rPr>
                <w:rFonts w:ascii="Times New Roman" w:hAnsi="Times New Roman"/>
                <w:sz w:val="24"/>
                <w:szCs w:val="24"/>
              </w:rPr>
              <w:t>68.096 e Ft</w:t>
            </w:r>
          </w:p>
        </w:tc>
      </w:tr>
      <w:tr w:rsidR="00F23AFB" w:rsidRPr="002F4E2A" w:rsidTr="00FB7337">
        <w:tc>
          <w:tcPr>
            <w:tcW w:w="648" w:type="dxa"/>
            <w:tcBorders>
              <w:top w:val="nil"/>
              <w:left w:val="nil"/>
              <w:bottom w:val="nil"/>
              <w:right w:val="nil"/>
            </w:tcBorders>
            <w:hideMark/>
          </w:tcPr>
          <w:p w:rsidR="00F23AFB" w:rsidRPr="002F4E2A" w:rsidRDefault="00F23AFB" w:rsidP="00FB7337">
            <w:pPr>
              <w:widowControl w:val="0"/>
              <w:spacing w:after="0" w:line="240" w:lineRule="auto"/>
              <w:jc w:val="both"/>
              <w:rPr>
                <w:rFonts w:ascii="Times New Roman" w:hAnsi="Times New Roman"/>
                <w:sz w:val="24"/>
                <w:szCs w:val="24"/>
              </w:rPr>
            </w:pPr>
            <w:r w:rsidRPr="002F4E2A">
              <w:rPr>
                <w:rFonts w:ascii="Times New Roman" w:hAnsi="Times New Roman"/>
                <w:sz w:val="24"/>
                <w:szCs w:val="24"/>
              </w:rPr>
              <w:t>e)</w:t>
            </w:r>
          </w:p>
        </w:tc>
        <w:tc>
          <w:tcPr>
            <w:tcW w:w="5714" w:type="dxa"/>
            <w:tcBorders>
              <w:top w:val="nil"/>
              <w:left w:val="nil"/>
              <w:bottom w:val="nil"/>
              <w:right w:val="nil"/>
            </w:tcBorders>
            <w:hideMark/>
          </w:tcPr>
          <w:p w:rsidR="00F23AFB" w:rsidRPr="002F4E2A" w:rsidRDefault="00F23AFB" w:rsidP="00FB7337">
            <w:pPr>
              <w:widowControl w:val="0"/>
              <w:spacing w:after="0" w:line="240" w:lineRule="auto"/>
              <w:jc w:val="both"/>
              <w:rPr>
                <w:rFonts w:ascii="Times New Roman" w:hAnsi="Times New Roman"/>
                <w:sz w:val="24"/>
                <w:szCs w:val="24"/>
              </w:rPr>
            </w:pPr>
            <w:r w:rsidRPr="002F4E2A">
              <w:rPr>
                <w:rFonts w:ascii="Times New Roman" w:hAnsi="Times New Roman"/>
                <w:sz w:val="24"/>
                <w:szCs w:val="24"/>
              </w:rPr>
              <w:t>ellátottak pénzbeli juttatásai:</w:t>
            </w:r>
          </w:p>
        </w:tc>
        <w:tc>
          <w:tcPr>
            <w:tcW w:w="3182" w:type="dxa"/>
            <w:tcBorders>
              <w:top w:val="nil"/>
              <w:left w:val="nil"/>
              <w:bottom w:val="nil"/>
              <w:right w:val="nil"/>
            </w:tcBorders>
            <w:hideMark/>
          </w:tcPr>
          <w:p w:rsidR="00F23AFB" w:rsidRPr="002F4E2A" w:rsidRDefault="00F23AFB" w:rsidP="00FB7337">
            <w:pPr>
              <w:widowControl w:val="0"/>
              <w:spacing w:after="0" w:line="240" w:lineRule="auto"/>
              <w:rPr>
                <w:rFonts w:ascii="Times New Roman" w:hAnsi="Times New Roman"/>
                <w:sz w:val="24"/>
                <w:szCs w:val="24"/>
              </w:rPr>
            </w:pPr>
            <w:r w:rsidRPr="002F4E2A">
              <w:rPr>
                <w:rFonts w:ascii="Times New Roman" w:hAnsi="Times New Roman"/>
                <w:sz w:val="24"/>
                <w:szCs w:val="24"/>
              </w:rPr>
              <w:t>163.703 e Ft</w:t>
            </w:r>
          </w:p>
        </w:tc>
      </w:tr>
    </w:tbl>
    <w:p w:rsidR="00F23AFB" w:rsidRPr="002F4E2A" w:rsidRDefault="00F23AFB" w:rsidP="00F23AFB">
      <w:pPr>
        <w:widowControl w:val="0"/>
        <w:spacing w:after="0" w:line="240" w:lineRule="auto"/>
        <w:jc w:val="both"/>
        <w:rPr>
          <w:rFonts w:ascii="Times New Roman" w:hAnsi="Times New Roman"/>
          <w:sz w:val="24"/>
          <w:szCs w:val="24"/>
        </w:rPr>
      </w:pPr>
    </w:p>
    <w:p w:rsidR="00F23AFB" w:rsidRPr="002F4E2A" w:rsidRDefault="00F23AFB" w:rsidP="00F23AFB">
      <w:pPr>
        <w:widowControl w:val="0"/>
        <w:spacing w:after="0" w:line="240" w:lineRule="auto"/>
        <w:ind w:left="720"/>
        <w:jc w:val="both"/>
        <w:rPr>
          <w:rFonts w:ascii="Times New Roman" w:hAnsi="Times New Roman"/>
          <w:color w:val="FF0000"/>
          <w:sz w:val="24"/>
          <w:szCs w:val="24"/>
        </w:rPr>
      </w:pPr>
    </w:p>
    <w:p w:rsidR="00F23AFB" w:rsidRPr="002F4E2A" w:rsidRDefault="00F23AFB" w:rsidP="00F23AFB">
      <w:pPr>
        <w:widowControl w:val="0"/>
        <w:spacing w:after="0" w:line="240" w:lineRule="auto"/>
        <w:rPr>
          <w:rFonts w:ascii="Times New Roman" w:hAnsi="Times New Roman"/>
          <w:color w:val="FF0000"/>
          <w:sz w:val="24"/>
          <w:szCs w:val="24"/>
        </w:rPr>
      </w:pPr>
    </w:p>
    <w:p w:rsidR="00F23AFB" w:rsidRPr="002F4E2A" w:rsidRDefault="00F23AFB" w:rsidP="00F23AFB">
      <w:pPr>
        <w:widowControl w:val="0"/>
        <w:numPr>
          <w:ilvl w:val="0"/>
          <w:numId w:val="1"/>
        </w:numPr>
        <w:spacing w:after="0" w:line="240" w:lineRule="auto"/>
        <w:jc w:val="center"/>
        <w:rPr>
          <w:rFonts w:ascii="Times New Roman" w:hAnsi="Times New Roman"/>
          <w:b/>
          <w:sz w:val="24"/>
          <w:szCs w:val="24"/>
        </w:rPr>
      </w:pPr>
      <w:r w:rsidRPr="002F4E2A">
        <w:rPr>
          <w:rFonts w:ascii="Times New Roman" w:hAnsi="Times New Roman"/>
          <w:b/>
          <w:sz w:val="24"/>
          <w:szCs w:val="24"/>
        </w:rPr>
        <w:t>§</w:t>
      </w:r>
    </w:p>
    <w:p w:rsidR="00F23AFB" w:rsidRPr="002F4E2A" w:rsidRDefault="00F23AFB" w:rsidP="00F23AFB">
      <w:pPr>
        <w:widowControl w:val="0"/>
        <w:spacing w:after="0" w:line="240" w:lineRule="auto"/>
        <w:jc w:val="center"/>
        <w:rPr>
          <w:rFonts w:ascii="Times New Roman" w:hAnsi="Times New Roman"/>
          <w:b/>
          <w:color w:val="FF0000"/>
          <w:sz w:val="24"/>
          <w:szCs w:val="24"/>
        </w:rPr>
      </w:pPr>
    </w:p>
    <w:p w:rsidR="00F23AFB" w:rsidRPr="002F4E2A" w:rsidRDefault="00F23AFB" w:rsidP="00F23AFB">
      <w:pPr>
        <w:widowControl w:val="0"/>
        <w:spacing w:after="0" w:line="240" w:lineRule="auto"/>
        <w:jc w:val="both"/>
        <w:rPr>
          <w:rFonts w:ascii="Times New Roman" w:hAnsi="Times New Roman"/>
          <w:sz w:val="24"/>
          <w:szCs w:val="24"/>
        </w:rPr>
      </w:pPr>
      <w:r w:rsidRPr="002F4E2A">
        <w:rPr>
          <w:rFonts w:ascii="Times New Roman" w:hAnsi="Times New Roman"/>
          <w:sz w:val="24"/>
          <w:szCs w:val="24"/>
        </w:rPr>
        <w:t>Az 5/2014. (II.14.) önkormányzati rendelet 6. § (1), (3</w:t>
      </w:r>
      <w:proofErr w:type="gramStart"/>
      <w:r w:rsidRPr="002F4E2A">
        <w:rPr>
          <w:rFonts w:ascii="Times New Roman" w:hAnsi="Times New Roman"/>
          <w:sz w:val="24"/>
          <w:szCs w:val="24"/>
        </w:rPr>
        <w:t>)  bekezdése</w:t>
      </w:r>
      <w:proofErr w:type="gramEnd"/>
      <w:r w:rsidRPr="002F4E2A">
        <w:rPr>
          <w:rFonts w:ascii="Times New Roman" w:hAnsi="Times New Roman"/>
          <w:sz w:val="24"/>
          <w:szCs w:val="24"/>
        </w:rPr>
        <w:t xml:space="preserve"> helyébe az alábbi rendelkezés lép:</w:t>
      </w:r>
    </w:p>
    <w:p w:rsidR="00F23AFB" w:rsidRPr="002F4E2A" w:rsidRDefault="00F23AFB" w:rsidP="00F23AFB">
      <w:pPr>
        <w:widowControl w:val="0"/>
        <w:spacing w:after="0" w:line="240" w:lineRule="auto"/>
        <w:jc w:val="both"/>
        <w:rPr>
          <w:rFonts w:ascii="Times New Roman" w:hAnsi="Times New Roman"/>
          <w:color w:val="FF0000"/>
          <w:sz w:val="24"/>
          <w:szCs w:val="24"/>
        </w:rPr>
      </w:pPr>
    </w:p>
    <w:p w:rsidR="00F23AFB" w:rsidRPr="002F4E2A" w:rsidRDefault="00F23AFB" w:rsidP="00F23AFB">
      <w:pPr>
        <w:widowControl w:val="0"/>
        <w:spacing w:after="0" w:line="240" w:lineRule="auto"/>
        <w:ind w:right="-136"/>
        <w:jc w:val="both"/>
        <w:rPr>
          <w:rFonts w:ascii="Times New Roman" w:hAnsi="Times New Roman"/>
          <w:sz w:val="24"/>
          <w:szCs w:val="24"/>
        </w:rPr>
      </w:pPr>
      <w:r w:rsidRPr="002F4E2A">
        <w:rPr>
          <w:rFonts w:ascii="Times New Roman" w:hAnsi="Times New Roman"/>
          <w:sz w:val="24"/>
          <w:szCs w:val="24"/>
        </w:rPr>
        <w:t>(1)</w:t>
      </w:r>
      <w:r w:rsidRPr="002F4E2A">
        <w:rPr>
          <w:rFonts w:ascii="Times New Roman" w:hAnsi="Times New Roman"/>
          <w:sz w:val="24"/>
          <w:szCs w:val="24"/>
        </w:rPr>
        <w:tab/>
        <w:t>Az önkormányzat összevont felújítási és felhalmozási kiadásainak összege</w:t>
      </w:r>
      <w:proofErr w:type="gramStart"/>
      <w:r w:rsidRPr="002F4E2A">
        <w:rPr>
          <w:rFonts w:ascii="Times New Roman" w:hAnsi="Times New Roman"/>
          <w:sz w:val="24"/>
          <w:szCs w:val="24"/>
        </w:rPr>
        <w:t>:</w:t>
      </w:r>
      <w:r w:rsidRPr="002F4E2A">
        <w:rPr>
          <w:rFonts w:ascii="Times New Roman" w:hAnsi="Times New Roman"/>
          <w:sz w:val="24"/>
          <w:szCs w:val="24"/>
        </w:rPr>
        <w:tab/>
        <w:t xml:space="preserve">         170.</w:t>
      </w:r>
      <w:proofErr w:type="gramEnd"/>
      <w:r w:rsidRPr="002F4E2A">
        <w:rPr>
          <w:rFonts w:ascii="Times New Roman" w:hAnsi="Times New Roman"/>
          <w:sz w:val="24"/>
          <w:szCs w:val="24"/>
        </w:rPr>
        <w:t>682 e Ft</w:t>
      </w:r>
    </w:p>
    <w:p w:rsidR="00F23AFB" w:rsidRPr="002F4E2A" w:rsidRDefault="00F23AFB" w:rsidP="00F23AFB">
      <w:pPr>
        <w:widowControl w:val="0"/>
        <w:spacing w:after="0" w:line="240" w:lineRule="auto"/>
        <w:jc w:val="both"/>
        <w:rPr>
          <w:rFonts w:ascii="Times New Roman" w:hAnsi="Times New Roman"/>
          <w:sz w:val="24"/>
          <w:szCs w:val="24"/>
        </w:rPr>
      </w:pPr>
      <w:r w:rsidRPr="002F4E2A">
        <w:rPr>
          <w:rFonts w:ascii="Times New Roman" w:hAnsi="Times New Roman"/>
          <w:sz w:val="24"/>
          <w:szCs w:val="24"/>
        </w:rPr>
        <w:tab/>
      </w:r>
    </w:p>
    <w:p w:rsidR="00F23AFB" w:rsidRPr="002F4E2A" w:rsidRDefault="00F23AFB" w:rsidP="00F23AFB">
      <w:pPr>
        <w:widowControl w:val="0"/>
        <w:spacing w:after="0" w:line="240" w:lineRule="auto"/>
        <w:jc w:val="both"/>
        <w:rPr>
          <w:rFonts w:ascii="Times New Roman" w:hAnsi="Times New Roman"/>
          <w:sz w:val="24"/>
          <w:szCs w:val="24"/>
        </w:rPr>
      </w:pPr>
      <w:r w:rsidRPr="002F4E2A">
        <w:rPr>
          <w:rFonts w:ascii="Times New Roman" w:hAnsi="Times New Roman"/>
          <w:sz w:val="24"/>
          <w:szCs w:val="24"/>
        </w:rPr>
        <w:t xml:space="preserve">Ezen belül: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
        <w:gridCol w:w="5414"/>
        <w:gridCol w:w="3027"/>
      </w:tblGrid>
      <w:tr w:rsidR="00F23AFB" w:rsidRPr="002F4E2A" w:rsidTr="00F23AFB">
        <w:tc>
          <w:tcPr>
            <w:tcW w:w="631" w:type="dxa"/>
            <w:tcBorders>
              <w:top w:val="nil"/>
              <w:left w:val="nil"/>
              <w:bottom w:val="nil"/>
              <w:right w:val="nil"/>
            </w:tcBorders>
            <w:hideMark/>
          </w:tcPr>
          <w:p w:rsidR="00F23AFB" w:rsidRPr="002F4E2A" w:rsidRDefault="00F23AFB" w:rsidP="00FB7337">
            <w:pPr>
              <w:widowControl w:val="0"/>
              <w:spacing w:after="0" w:line="240" w:lineRule="auto"/>
              <w:jc w:val="both"/>
              <w:rPr>
                <w:rFonts w:ascii="Times New Roman" w:hAnsi="Times New Roman"/>
                <w:sz w:val="24"/>
                <w:szCs w:val="24"/>
              </w:rPr>
            </w:pPr>
            <w:r w:rsidRPr="002F4E2A">
              <w:rPr>
                <w:rFonts w:ascii="Times New Roman" w:hAnsi="Times New Roman"/>
                <w:sz w:val="24"/>
                <w:szCs w:val="24"/>
              </w:rPr>
              <w:t>a)</w:t>
            </w:r>
          </w:p>
        </w:tc>
        <w:tc>
          <w:tcPr>
            <w:tcW w:w="5414" w:type="dxa"/>
            <w:tcBorders>
              <w:top w:val="nil"/>
              <w:left w:val="nil"/>
              <w:bottom w:val="nil"/>
              <w:right w:val="nil"/>
            </w:tcBorders>
            <w:hideMark/>
          </w:tcPr>
          <w:p w:rsidR="00F23AFB" w:rsidRPr="002F4E2A" w:rsidRDefault="00F23AFB" w:rsidP="00FB7337">
            <w:pPr>
              <w:widowControl w:val="0"/>
              <w:spacing w:after="0" w:line="240" w:lineRule="auto"/>
              <w:jc w:val="both"/>
              <w:rPr>
                <w:rFonts w:ascii="Times New Roman" w:hAnsi="Times New Roman"/>
                <w:sz w:val="24"/>
                <w:szCs w:val="24"/>
              </w:rPr>
            </w:pPr>
            <w:r w:rsidRPr="002F4E2A">
              <w:rPr>
                <w:rFonts w:ascii="Times New Roman" w:hAnsi="Times New Roman"/>
                <w:sz w:val="24"/>
                <w:szCs w:val="24"/>
              </w:rPr>
              <w:t>a beruházási kiadások:</w:t>
            </w:r>
          </w:p>
        </w:tc>
        <w:tc>
          <w:tcPr>
            <w:tcW w:w="3027" w:type="dxa"/>
            <w:tcBorders>
              <w:top w:val="nil"/>
              <w:left w:val="nil"/>
              <w:bottom w:val="nil"/>
              <w:right w:val="nil"/>
            </w:tcBorders>
            <w:hideMark/>
          </w:tcPr>
          <w:p w:rsidR="00F23AFB" w:rsidRPr="002F4E2A" w:rsidRDefault="00F23AFB" w:rsidP="00FB7337">
            <w:pPr>
              <w:widowControl w:val="0"/>
              <w:spacing w:after="0" w:line="240" w:lineRule="auto"/>
              <w:rPr>
                <w:rFonts w:ascii="Times New Roman" w:hAnsi="Times New Roman"/>
                <w:sz w:val="24"/>
                <w:szCs w:val="24"/>
              </w:rPr>
            </w:pPr>
            <w:r w:rsidRPr="002F4E2A">
              <w:rPr>
                <w:rFonts w:ascii="Times New Roman" w:hAnsi="Times New Roman"/>
                <w:sz w:val="24"/>
                <w:szCs w:val="24"/>
              </w:rPr>
              <w:t xml:space="preserve">155.654 e Ft </w:t>
            </w:r>
          </w:p>
        </w:tc>
      </w:tr>
      <w:tr w:rsidR="00F23AFB" w:rsidRPr="002F4E2A" w:rsidTr="00F23AFB">
        <w:tc>
          <w:tcPr>
            <w:tcW w:w="631" w:type="dxa"/>
            <w:tcBorders>
              <w:top w:val="nil"/>
              <w:left w:val="nil"/>
              <w:bottom w:val="nil"/>
              <w:right w:val="nil"/>
            </w:tcBorders>
            <w:hideMark/>
          </w:tcPr>
          <w:p w:rsidR="00F23AFB" w:rsidRPr="002F4E2A" w:rsidRDefault="00F23AFB" w:rsidP="00FB7337">
            <w:pPr>
              <w:widowControl w:val="0"/>
              <w:spacing w:after="0" w:line="240" w:lineRule="auto"/>
              <w:jc w:val="both"/>
              <w:rPr>
                <w:rFonts w:ascii="Times New Roman" w:hAnsi="Times New Roman"/>
                <w:sz w:val="24"/>
                <w:szCs w:val="24"/>
              </w:rPr>
            </w:pPr>
            <w:r w:rsidRPr="002F4E2A">
              <w:rPr>
                <w:rFonts w:ascii="Times New Roman" w:hAnsi="Times New Roman"/>
                <w:sz w:val="24"/>
                <w:szCs w:val="24"/>
              </w:rPr>
              <w:t>b)</w:t>
            </w:r>
          </w:p>
        </w:tc>
        <w:tc>
          <w:tcPr>
            <w:tcW w:w="5414" w:type="dxa"/>
            <w:tcBorders>
              <w:top w:val="nil"/>
              <w:left w:val="nil"/>
              <w:bottom w:val="nil"/>
              <w:right w:val="nil"/>
            </w:tcBorders>
            <w:hideMark/>
          </w:tcPr>
          <w:p w:rsidR="00F23AFB" w:rsidRPr="002F4E2A" w:rsidRDefault="00F23AFB" w:rsidP="00FB7337">
            <w:pPr>
              <w:widowControl w:val="0"/>
              <w:spacing w:after="0" w:line="240" w:lineRule="auto"/>
              <w:jc w:val="both"/>
              <w:rPr>
                <w:rFonts w:ascii="Times New Roman" w:hAnsi="Times New Roman"/>
                <w:sz w:val="24"/>
                <w:szCs w:val="24"/>
              </w:rPr>
            </w:pPr>
            <w:r w:rsidRPr="002F4E2A">
              <w:rPr>
                <w:rFonts w:ascii="Times New Roman" w:hAnsi="Times New Roman"/>
                <w:sz w:val="24"/>
                <w:szCs w:val="24"/>
              </w:rPr>
              <w:t>- ebből tulajdoni részesedés vásárlása:</w:t>
            </w:r>
          </w:p>
        </w:tc>
        <w:tc>
          <w:tcPr>
            <w:tcW w:w="3027" w:type="dxa"/>
            <w:tcBorders>
              <w:top w:val="nil"/>
              <w:left w:val="nil"/>
              <w:bottom w:val="nil"/>
              <w:right w:val="nil"/>
            </w:tcBorders>
            <w:hideMark/>
          </w:tcPr>
          <w:p w:rsidR="00F23AFB" w:rsidRPr="002F4E2A" w:rsidRDefault="00F23AFB" w:rsidP="00FB7337">
            <w:pPr>
              <w:widowControl w:val="0"/>
              <w:spacing w:after="0" w:line="240" w:lineRule="auto"/>
              <w:rPr>
                <w:rFonts w:ascii="Times New Roman" w:hAnsi="Times New Roman"/>
                <w:sz w:val="24"/>
                <w:szCs w:val="24"/>
              </w:rPr>
            </w:pPr>
            <w:r w:rsidRPr="002F4E2A">
              <w:rPr>
                <w:rFonts w:ascii="Times New Roman" w:hAnsi="Times New Roman"/>
                <w:sz w:val="24"/>
                <w:szCs w:val="24"/>
              </w:rPr>
              <w:t xml:space="preserve">2.000 e Ft </w:t>
            </w:r>
          </w:p>
        </w:tc>
      </w:tr>
      <w:tr w:rsidR="00F23AFB" w:rsidRPr="002F4E2A" w:rsidTr="00F23AFB">
        <w:tc>
          <w:tcPr>
            <w:tcW w:w="631" w:type="dxa"/>
            <w:tcBorders>
              <w:top w:val="nil"/>
              <w:left w:val="nil"/>
              <w:bottom w:val="nil"/>
              <w:right w:val="nil"/>
            </w:tcBorders>
            <w:hideMark/>
          </w:tcPr>
          <w:p w:rsidR="00F23AFB" w:rsidRPr="002F4E2A" w:rsidRDefault="00F23AFB" w:rsidP="00FB7337">
            <w:pPr>
              <w:widowControl w:val="0"/>
              <w:spacing w:after="0" w:line="240" w:lineRule="auto"/>
              <w:jc w:val="both"/>
              <w:rPr>
                <w:rFonts w:ascii="Times New Roman" w:hAnsi="Times New Roman"/>
                <w:sz w:val="24"/>
                <w:szCs w:val="24"/>
              </w:rPr>
            </w:pPr>
            <w:r w:rsidRPr="002F4E2A">
              <w:rPr>
                <w:rFonts w:ascii="Times New Roman" w:hAnsi="Times New Roman"/>
                <w:sz w:val="24"/>
                <w:szCs w:val="24"/>
              </w:rPr>
              <w:t>c)</w:t>
            </w:r>
          </w:p>
        </w:tc>
        <w:tc>
          <w:tcPr>
            <w:tcW w:w="5414" w:type="dxa"/>
            <w:tcBorders>
              <w:top w:val="nil"/>
              <w:left w:val="nil"/>
              <w:bottom w:val="nil"/>
              <w:right w:val="nil"/>
            </w:tcBorders>
            <w:hideMark/>
          </w:tcPr>
          <w:p w:rsidR="00F23AFB" w:rsidRPr="002F4E2A" w:rsidRDefault="00F23AFB" w:rsidP="00FB7337">
            <w:pPr>
              <w:widowControl w:val="0"/>
              <w:spacing w:after="0" w:line="240" w:lineRule="auto"/>
              <w:jc w:val="both"/>
              <w:rPr>
                <w:rFonts w:ascii="Times New Roman" w:hAnsi="Times New Roman"/>
                <w:sz w:val="24"/>
                <w:szCs w:val="24"/>
              </w:rPr>
            </w:pPr>
            <w:r w:rsidRPr="002F4E2A">
              <w:rPr>
                <w:rFonts w:ascii="Times New Roman" w:hAnsi="Times New Roman"/>
                <w:sz w:val="24"/>
                <w:szCs w:val="24"/>
              </w:rPr>
              <w:t>a felújítások dologi jellegű kiadások és egyéb folyó kiadások:</w:t>
            </w:r>
          </w:p>
        </w:tc>
        <w:tc>
          <w:tcPr>
            <w:tcW w:w="3027" w:type="dxa"/>
            <w:tcBorders>
              <w:top w:val="nil"/>
              <w:left w:val="nil"/>
              <w:bottom w:val="nil"/>
              <w:right w:val="nil"/>
            </w:tcBorders>
            <w:hideMark/>
          </w:tcPr>
          <w:p w:rsidR="00F23AFB" w:rsidRPr="002F4E2A" w:rsidRDefault="00F23AFB" w:rsidP="00FB7337">
            <w:pPr>
              <w:widowControl w:val="0"/>
              <w:spacing w:after="0" w:line="240" w:lineRule="auto"/>
              <w:rPr>
                <w:rFonts w:ascii="Times New Roman" w:hAnsi="Times New Roman"/>
                <w:sz w:val="24"/>
                <w:szCs w:val="24"/>
              </w:rPr>
            </w:pPr>
            <w:r w:rsidRPr="002F4E2A">
              <w:rPr>
                <w:rFonts w:ascii="Times New Roman" w:hAnsi="Times New Roman"/>
                <w:sz w:val="24"/>
                <w:szCs w:val="24"/>
              </w:rPr>
              <w:t xml:space="preserve">    1.038 e Ft </w:t>
            </w:r>
          </w:p>
        </w:tc>
      </w:tr>
      <w:tr w:rsidR="00F23AFB" w:rsidRPr="002F4E2A" w:rsidTr="00F23AFB">
        <w:tc>
          <w:tcPr>
            <w:tcW w:w="631" w:type="dxa"/>
            <w:tcBorders>
              <w:top w:val="nil"/>
              <w:left w:val="nil"/>
              <w:bottom w:val="nil"/>
              <w:right w:val="nil"/>
            </w:tcBorders>
            <w:hideMark/>
          </w:tcPr>
          <w:p w:rsidR="00F23AFB" w:rsidRPr="002F4E2A" w:rsidRDefault="00F23AFB" w:rsidP="00FB7337">
            <w:pPr>
              <w:widowControl w:val="0"/>
              <w:spacing w:after="0" w:line="240" w:lineRule="auto"/>
              <w:jc w:val="both"/>
              <w:rPr>
                <w:rFonts w:ascii="Times New Roman" w:hAnsi="Times New Roman"/>
                <w:sz w:val="24"/>
                <w:szCs w:val="24"/>
              </w:rPr>
            </w:pPr>
            <w:r w:rsidRPr="002F4E2A">
              <w:rPr>
                <w:rFonts w:ascii="Times New Roman" w:hAnsi="Times New Roman"/>
                <w:sz w:val="24"/>
                <w:szCs w:val="24"/>
              </w:rPr>
              <w:t>d)</w:t>
            </w:r>
          </w:p>
        </w:tc>
        <w:tc>
          <w:tcPr>
            <w:tcW w:w="5414" w:type="dxa"/>
            <w:tcBorders>
              <w:top w:val="nil"/>
              <w:left w:val="nil"/>
              <w:bottom w:val="nil"/>
              <w:right w:val="nil"/>
            </w:tcBorders>
            <w:hideMark/>
          </w:tcPr>
          <w:p w:rsidR="00F23AFB" w:rsidRPr="002F4E2A" w:rsidRDefault="00F23AFB" w:rsidP="00FB7337">
            <w:pPr>
              <w:widowControl w:val="0"/>
              <w:spacing w:after="0" w:line="240" w:lineRule="auto"/>
              <w:jc w:val="both"/>
              <w:rPr>
                <w:rFonts w:ascii="Times New Roman" w:hAnsi="Times New Roman"/>
                <w:sz w:val="24"/>
                <w:szCs w:val="24"/>
              </w:rPr>
            </w:pPr>
            <w:r w:rsidRPr="002F4E2A">
              <w:rPr>
                <w:rFonts w:ascii="Times New Roman" w:hAnsi="Times New Roman"/>
                <w:sz w:val="24"/>
                <w:szCs w:val="24"/>
              </w:rPr>
              <w:t>az egyéb felhalmozási célú kiadások előirányzata:</w:t>
            </w:r>
          </w:p>
        </w:tc>
        <w:tc>
          <w:tcPr>
            <w:tcW w:w="3027" w:type="dxa"/>
            <w:tcBorders>
              <w:top w:val="nil"/>
              <w:left w:val="nil"/>
              <w:bottom w:val="nil"/>
              <w:right w:val="nil"/>
            </w:tcBorders>
            <w:hideMark/>
          </w:tcPr>
          <w:p w:rsidR="00F23AFB" w:rsidRPr="002F4E2A" w:rsidRDefault="00F23AFB" w:rsidP="00FB7337">
            <w:pPr>
              <w:widowControl w:val="0"/>
              <w:spacing w:after="0" w:line="240" w:lineRule="auto"/>
              <w:rPr>
                <w:rFonts w:ascii="Times New Roman" w:hAnsi="Times New Roman"/>
                <w:sz w:val="24"/>
                <w:szCs w:val="24"/>
              </w:rPr>
            </w:pPr>
            <w:r w:rsidRPr="002F4E2A">
              <w:rPr>
                <w:rFonts w:ascii="Times New Roman" w:hAnsi="Times New Roman"/>
                <w:sz w:val="24"/>
                <w:szCs w:val="24"/>
              </w:rPr>
              <w:t xml:space="preserve">    13.990 e Ft </w:t>
            </w:r>
          </w:p>
        </w:tc>
      </w:tr>
      <w:tr w:rsidR="00F23AFB" w:rsidRPr="002F4E2A" w:rsidTr="00F23AFB">
        <w:tc>
          <w:tcPr>
            <w:tcW w:w="631" w:type="dxa"/>
            <w:tcBorders>
              <w:top w:val="nil"/>
              <w:left w:val="nil"/>
              <w:bottom w:val="nil"/>
              <w:right w:val="nil"/>
            </w:tcBorders>
          </w:tcPr>
          <w:p w:rsidR="00F23AFB" w:rsidRPr="002F4E2A" w:rsidRDefault="00F23AFB" w:rsidP="00FB7337">
            <w:pPr>
              <w:widowControl w:val="0"/>
              <w:spacing w:after="0" w:line="240" w:lineRule="auto"/>
              <w:jc w:val="both"/>
              <w:rPr>
                <w:rFonts w:ascii="Times New Roman" w:hAnsi="Times New Roman"/>
                <w:sz w:val="24"/>
                <w:szCs w:val="24"/>
              </w:rPr>
            </w:pPr>
          </w:p>
        </w:tc>
        <w:tc>
          <w:tcPr>
            <w:tcW w:w="5414" w:type="dxa"/>
            <w:tcBorders>
              <w:top w:val="nil"/>
              <w:left w:val="nil"/>
              <w:bottom w:val="nil"/>
              <w:right w:val="nil"/>
            </w:tcBorders>
            <w:hideMark/>
          </w:tcPr>
          <w:p w:rsidR="00F23AFB" w:rsidRPr="002F4E2A" w:rsidRDefault="00F23AFB" w:rsidP="00FB7337">
            <w:pPr>
              <w:widowControl w:val="0"/>
              <w:spacing w:after="0" w:line="240" w:lineRule="auto"/>
              <w:jc w:val="both"/>
              <w:rPr>
                <w:rFonts w:ascii="Times New Roman" w:hAnsi="Times New Roman"/>
                <w:sz w:val="24"/>
                <w:szCs w:val="24"/>
              </w:rPr>
            </w:pPr>
            <w:r w:rsidRPr="002F4E2A">
              <w:rPr>
                <w:rFonts w:ascii="Times New Roman" w:hAnsi="Times New Roman"/>
                <w:sz w:val="24"/>
                <w:szCs w:val="24"/>
              </w:rPr>
              <w:t>- ebből lakáshoz jutás támogatására fordítható kiadások</w:t>
            </w:r>
          </w:p>
        </w:tc>
        <w:tc>
          <w:tcPr>
            <w:tcW w:w="3027" w:type="dxa"/>
            <w:tcBorders>
              <w:top w:val="nil"/>
              <w:left w:val="nil"/>
              <w:bottom w:val="nil"/>
              <w:right w:val="nil"/>
            </w:tcBorders>
            <w:hideMark/>
          </w:tcPr>
          <w:p w:rsidR="00F23AFB" w:rsidRPr="002F4E2A" w:rsidRDefault="00F23AFB" w:rsidP="00FB7337">
            <w:pPr>
              <w:widowControl w:val="0"/>
              <w:spacing w:after="0" w:line="240" w:lineRule="auto"/>
              <w:rPr>
                <w:rFonts w:ascii="Times New Roman" w:hAnsi="Times New Roman"/>
                <w:sz w:val="24"/>
                <w:szCs w:val="24"/>
              </w:rPr>
            </w:pPr>
            <w:r w:rsidRPr="002F4E2A">
              <w:rPr>
                <w:rFonts w:ascii="Times New Roman" w:hAnsi="Times New Roman"/>
                <w:sz w:val="24"/>
                <w:szCs w:val="24"/>
              </w:rPr>
              <w:t xml:space="preserve">       8.570 e Ft </w:t>
            </w:r>
          </w:p>
        </w:tc>
      </w:tr>
    </w:tbl>
    <w:p w:rsidR="00F23AFB" w:rsidRPr="002F4E2A" w:rsidRDefault="00F23AFB" w:rsidP="00F23AFB">
      <w:pPr>
        <w:widowControl w:val="0"/>
        <w:spacing w:after="0" w:line="240" w:lineRule="auto"/>
        <w:jc w:val="both"/>
        <w:rPr>
          <w:rFonts w:ascii="Times New Roman" w:hAnsi="Times New Roman"/>
          <w:sz w:val="24"/>
          <w:szCs w:val="24"/>
        </w:rPr>
      </w:pPr>
    </w:p>
    <w:p w:rsidR="00F23AFB" w:rsidRPr="002F4E2A" w:rsidRDefault="00F23AFB" w:rsidP="00F23AFB">
      <w:pPr>
        <w:widowControl w:val="0"/>
        <w:spacing w:after="0" w:line="240" w:lineRule="auto"/>
        <w:ind w:right="48"/>
        <w:jc w:val="both"/>
        <w:rPr>
          <w:rFonts w:ascii="Times New Roman" w:hAnsi="Times New Roman"/>
          <w:sz w:val="24"/>
          <w:szCs w:val="24"/>
        </w:rPr>
      </w:pPr>
      <w:r w:rsidRPr="002F4E2A">
        <w:rPr>
          <w:rFonts w:ascii="Times New Roman" w:hAnsi="Times New Roman"/>
          <w:sz w:val="24"/>
          <w:szCs w:val="24"/>
        </w:rPr>
        <w:t>(2)</w:t>
      </w:r>
      <w:r w:rsidRPr="002F4E2A">
        <w:rPr>
          <w:rFonts w:ascii="Times New Roman" w:hAnsi="Times New Roman"/>
          <w:sz w:val="24"/>
          <w:szCs w:val="24"/>
        </w:rPr>
        <w:tab/>
        <w:t>Az önkormányzat egyéb – 4.§ (1) és 5.§ (1) bekezdésében megállapított előirányzatokba nem tartozó (hitelek, rövid lejáratú értékpapírok kiadási előirányzata, kölcsönnyújtás előirányzata) – kiadásainak előirányzata:</w:t>
      </w:r>
      <w:r w:rsidRPr="002F4E2A">
        <w:rPr>
          <w:rFonts w:ascii="Times New Roman" w:hAnsi="Times New Roman"/>
          <w:sz w:val="24"/>
          <w:szCs w:val="24"/>
        </w:rPr>
        <w:tab/>
      </w:r>
      <w:r w:rsidRPr="002F4E2A">
        <w:rPr>
          <w:rFonts w:ascii="Times New Roman" w:hAnsi="Times New Roman"/>
          <w:sz w:val="24"/>
          <w:szCs w:val="24"/>
        </w:rPr>
        <w:tab/>
      </w:r>
      <w:r w:rsidRPr="002F4E2A">
        <w:rPr>
          <w:rFonts w:ascii="Times New Roman" w:hAnsi="Times New Roman"/>
          <w:sz w:val="24"/>
          <w:szCs w:val="24"/>
        </w:rPr>
        <w:tab/>
      </w:r>
      <w:r w:rsidRPr="002F4E2A">
        <w:rPr>
          <w:rFonts w:ascii="Times New Roman" w:hAnsi="Times New Roman"/>
          <w:sz w:val="24"/>
          <w:szCs w:val="24"/>
        </w:rPr>
        <w:tab/>
      </w:r>
      <w:r w:rsidRPr="002F4E2A">
        <w:rPr>
          <w:rFonts w:ascii="Times New Roman" w:hAnsi="Times New Roman"/>
          <w:sz w:val="24"/>
          <w:szCs w:val="24"/>
        </w:rPr>
        <w:tab/>
      </w:r>
      <w:r w:rsidRPr="002F4E2A">
        <w:rPr>
          <w:rFonts w:ascii="Times New Roman" w:hAnsi="Times New Roman"/>
          <w:sz w:val="24"/>
          <w:szCs w:val="24"/>
        </w:rPr>
        <w:tab/>
      </w:r>
      <w:r w:rsidRPr="002F4E2A">
        <w:rPr>
          <w:rFonts w:ascii="Times New Roman" w:hAnsi="Times New Roman"/>
          <w:sz w:val="24"/>
          <w:szCs w:val="24"/>
        </w:rPr>
        <w:tab/>
      </w:r>
      <w:r w:rsidRPr="002F4E2A">
        <w:rPr>
          <w:rFonts w:ascii="Times New Roman" w:hAnsi="Times New Roman"/>
          <w:sz w:val="24"/>
          <w:szCs w:val="24"/>
        </w:rPr>
        <w:tab/>
        <w:t xml:space="preserve"> 441.246 e Ft</w:t>
      </w:r>
    </w:p>
    <w:p w:rsidR="00F23AFB" w:rsidRPr="002F4E2A" w:rsidRDefault="00F23AFB" w:rsidP="00F23AFB">
      <w:pPr>
        <w:widowControl w:val="0"/>
        <w:spacing w:after="0" w:line="240" w:lineRule="auto"/>
        <w:jc w:val="both"/>
        <w:rPr>
          <w:rFonts w:ascii="Times New Roman" w:hAnsi="Times New Roman"/>
          <w:sz w:val="24"/>
          <w:szCs w:val="24"/>
        </w:rPr>
      </w:pPr>
    </w:p>
    <w:p w:rsidR="00F23AFB" w:rsidRPr="002F4E2A" w:rsidRDefault="00F23AFB" w:rsidP="00F23AFB">
      <w:pPr>
        <w:widowControl w:val="0"/>
        <w:numPr>
          <w:ilvl w:val="0"/>
          <w:numId w:val="1"/>
        </w:numPr>
        <w:spacing w:after="0" w:line="240" w:lineRule="auto"/>
        <w:jc w:val="center"/>
        <w:rPr>
          <w:rFonts w:ascii="Times New Roman" w:hAnsi="Times New Roman"/>
          <w:b/>
          <w:sz w:val="24"/>
          <w:szCs w:val="24"/>
        </w:rPr>
      </w:pPr>
      <w:r w:rsidRPr="002F4E2A">
        <w:rPr>
          <w:rFonts w:ascii="Times New Roman" w:hAnsi="Times New Roman"/>
          <w:b/>
          <w:sz w:val="24"/>
          <w:szCs w:val="24"/>
        </w:rPr>
        <w:t>§</w:t>
      </w:r>
    </w:p>
    <w:p w:rsidR="00F23AFB" w:rsidRPr="002F4E2A" w:rsidRDefault="00F23AFB" w:rsidP="00F23AFB">
      <w:pPr>
        <w:widowControl w:val="0"/>
        <w:spacing w:after="0" w:line="240" w:lineRule="auto"/>
        <w:jc w:val="center"/>
        <w:rPr>
          <w:rFonts w:ascii="Times New Roman" w:hAnsi="Times New Roman"/>
          <w:b/>
          <w:sz w:val="24"/>
          <w:szCs w:val="24"/>
        </w:rPr>
      </w:pPr>
    </w:p>
    <w:p w:rsidR="00F23AFB" w:rsidRPr="002F4E2A" w:rsidRDefault="00F23AFB" w:rsidP="00F23AFB">
      <w:pPr>
        <w:widowControl w:val="0"/>
        <w:spacing w:after="0" w:line="240" w:lineRule="auto"/>
        <w:jc w:val="both"/>
        <w:rPr>
          <w:rFonts w:ascii="Times New Roman" w:hAnsi="Times New Roman"/>
          <w:sz w:val="24"/>
          <w:szCs w:val="24"/>
        </w:rPr>
      </w:pPr>
      <w:r w:rsidRPr="002F4E2A">
        <w:rPr>
          <w:rFonts w:ascii="Times New Roman" w:hAnsi="Times New Roman"/>
          <w:sz w:val="24"/>
          <w:szCs w:val="24"/>
        </w:rPr>
        <w:t>Az 5/2014. (II.14.) önkormányzati rendelet 7. § (2) bekezdése helyébe az alábbi rendelkezés lép:</w:t>
      </w:r>
    </w:p>
    <w:p w:rsidR="00F23AFB" w:rsidRPr="002F4E2A" w:rsidRDefault="00F23AFB" w:rsidP="00F23AFB">
      <w:pPr>
        <w:widowControl w:val="0"/>
        <w:spacing w:after="0" w:line="240" w:lineRule="auto"/>
        <w:jc w:val="both"/>
        <w:rPr>
          <w:rFonts w:ascii="Times New Roman" w:hAnsi="Times New Roman"/>
          <w:sz w:val="24"/>
          <w:szCs w:val="24"/>
        </w:rPr>
      </w:pPr>
      <w:r w:rsidRPr="002F4E2A">
        <w:rPr>
          <w:rFonts w:ascii="Times New Roman" w:hAnsi="Times New Roman"/>
          <w:sz w:val="24"/>
          <w:szCs w:val="24"/>
        </w:rPr>
        <w:t>Az önkormányzat összesített tartaléka:</w:t>
      </w:r>
    </w:p>
    <w:p w:rsidR="00F23AFB" w:rsidRPr="002F4E2A" w:rsidRDefault="00F23AFB" w:rsidP="00F23AFB">
      <w:pPr>
        <w:widowControl w:val="0"/>
        <w:spacing w:after="0" w:line="240" w:lineRule="auto"/>
        <w:jc w:val="both"/>
        <w:rPr>
          <w:rFonts w:ascii="Times New Roman" w:hAnsi="Times New Roman"/>
          <w:sz w:val="24"/>
          <w:szCs w:val="24"/>
        </w:rPr>
      </w:pPr>
      <w:proofErr w:type="gramStart"/>
      <w:r w:rsidRPr="002F4E2A">
        <w:rPr>
          <w:rFonts w:ascii="Times New Roman" w:hAnsi="Times New Roman"/>
          <w:sz w:val="24"/>
          <w:szCs w:val="24"/>
        </w:rPr>
        <w:t>a</w:t>
      </w:r>
      <w:proofErr w:type="gramEnd"/>
      <w:r w:rsidRPr="002F4E2A">
        <w:rPr>
          <w:rFonts w:ascii="Times New Roman" w:hAnsi="Times New Roman"/>
          <w:sz w:val="24"/>
          <w:szCs w:val="24"/>
        </w:rPr>
        <w:t>)</w:t>
      </w:r>
      <w:r w:rsidRPr="002F4E2A">
        <w:rPr>
          <w:rFonts w:ascii="Times New Roman" w:hAnsi="Times New Roman"/>
          <w:sz w:val="24"/>
          <w:szCs w:val="24"/>
        </w:rPr>
        <w:tab/>
        <w:t>általános tartalék:</w:t>
      </w:r>
      <w:r w:rsidRPr="002F4E2A">
        <w:rPr>
          <w:rFonts w:ascii="Times New Roman" w:hAnsi="Times New Roman"/>
          <w:sz w:val="24"/>
          <w:szCs w:val="24"/>
        </w:rPr>
        <w:tab/>
      </w:r>
      <w:r w:rsidRPr="002F4E2A">
        <w:rPr>
          <w:rFonts w:ascii="Times New Roman" w:hAnsi="Times New Roman"/>
          <w:sz w:val="24"/>
          <w:szCs w:val="24"/>
        </w:rPr>
        <w:tab/>
      </w:r>
      <w:r w:rsidRPr="002F4E2A">
        <w:rPr>
          <w:rFonts w:ascii="Times New Roman" w:hAnsi="Times New Roman"/>
          <w:sz w:val="24"/>
          <w:szCs w:val="24"/>
        </w:rPr>
        <w:tab/>
      </w:r>
      <w:r w:rsidRPr="002F4E2A">
        <w:rPr>
          <w:rFonts w:ascii="Times New Roman" w:hAnsi="Times New Roman"/>
          <w:sz w:val="24"/>
          <w:szCs w:val="24"/>
        </w:rPr>
        <w:tab/>
      </w:r>
      <w:r w:rsidRPr="002F4E2A">
        <w:rPr>
          <w:rFonts w:ascii="Times New Roman" w:hAnsi="Times New Roman"/>
          <w:sz w:val="24"/>
          <w:szCs w:val="24"/>
        </w:rPr>
        <w:tab/>
      </w:r>
      <w:r w:rsidRPr="002F4E2A">
        <w:rPr>
          <w:rFonts w:ascii="Times New Roman" w:hAnsi="Times New Roman"/>
          <w:sz w:val="24"/>
          <w:szCs w:val="24"/>
        </w:rPr>
        <w:tab/>
      </w:r>
      <w:r w:rsidRPr="002F4E2A">
        <w:rPr>
          <w:rFonts w:ascii="Times New Roman" w:hAnsi="Times New Roman"/>
          <w:sz w:val="24"/>
          <w:szCs w:val="24"/>
        </w:rPr>
        <w:tab/>
      </w:r>
      <w:r w:rsidRPr="002F4E2A">
        <w:rPr>
          <w:rFonts w:ascii="Times New Roman" w:hAnsi="Times New Roman"/>
          <w:sz w:val="24"/>
          <w:szCs w:val="24"/>
        </w:rPr>
        <w:tab/>
        <w:t xml:space="preserve">  12.675 e Ft</w:t>
      </w:r>
    </w:p>
    <w:p w:rsidR="00F23AFB" w:rsidRPr="002F4E2A" w:rsidRDefault="00F23AFB" w:rsidP="00F23AFB">
      <w:pPr>
        <w:widowControl w:val="0"/>
        <w:spacing w:after="0" w:line="240" w:lineRule="auto"/>
        <w:jc w:val="both"/>
        <w:rPr>
          <w:rFonts w:ascii="Times New Roman" w:hAnsi="Times New Roman"/>
          <w:sz w:val="24"/>
          <w:szCs w:val="24"/>
        </w:rPr>
      </w:pPr>
      <w:r w:rsidRPr="002F4E2A">
        <w:rPr>
          <w:rFonts w:ascii="Times New Roman" w:hAnsi="Times New Roman"/>
          <w:sz w:val="24"/>
          <w:szCs w:val="24"/>
        </w:rPr>
        <w:t>b)</w:t>
      </w:r>
      <w:r w:rsidRPr="002F4E2A">
        <w:rPr>
          <w:rFonts w:ascii="Times New Roman" w:hAnsi="Times New Roman"/>
          <w:sz w:val="24"/>
          <w:szCs w:val="24"/>
        </w:rPr>
        <w:tab/>
        <w:t>működési céltartalék:</w:t>
      </w:r>
      <w:r w:rsidRPr="002F4E2A">
        <w:rPr>
          <w:rFonts w:ascii="Times New Roman" w:hAnsi="Times New Roman"/>
          <w:sz w:val="24"/>
          <w:szCs w:val="24"/>
        </w:rPr>
        <w:tab/>
      </w:r>
      <w:r w:rsidRPr="002F4E2A">
        <w:rPr>
          <w:rFonts w:ascii="Times New Roman" w:hAnsi="Times New Roman"/>
          <w:sz w:val="24"/>
          <w:szCs w:val="24"/>
        </w:rPr>
        <w:tab/>
      </w:r>
      <w:r w:rsidRPr="002F4E2A">
        <w:rPr>
          <w:rFonts w:ascii="Times New Roman" w:hAnsi="Times New Roman"/>
          <w:sz w:val="24"/>
          <w:szCs w:val="24"/>
        </w:rPr>
        <w:tab/>
      </w:r>
      <w:r w:rsidRPr="002F4E2A">
        <w:rPr>
          <w:rFonts w:ascii="Times New Roman" w:hAnsi="Times New Roman"/>
          <w:sz w:val="24"/>
          <w:szCs w:val="24"/>
        </w:rPr>
        <w:tab/>
      </w:r>
      <w:r w:rsidRPr="002F4E2A">
        <w:rPr>
          <w:rFonts w:ascii="Times New Roman" w:hAnsi="Times New Roman"/>
          <w:sz w:val="24"/>
          <w:szCs w:val="24"/>
        </w:rPr>
        <w:tab/>
      </w:r>
      <w:r w:rsidRPr="002F4E2A">
        <w:rPr>
          <w:rFonts w:ascii="Times New Roman" w:hAnsi="Times New Roman"/>
          <w:sz w:val="24"/>
          <w:szCs w:val="24"/>
        </w:rPr>
        <w:tab/>
      </w:r>
      <w:r w:rsidRPr="002F4E2A">
        <w:rPr>
          <w:rFonts w:ascii="Times New Roman" w:hAnsi="Times New Roman"/>
          <w:sz w:val="24"/>
          <w:szCs w:val="24"/>
        </w:rPr>
        <w:tab/>
      </w:r>
      <w:r w:rsidRPr="002F4E2A">
        <w:rPr>
          <w:rFonts w:ascii="Times New Roman" w:hAnsi="Times New Roman"/>
          <w:sz w:val="24"/>
          <w:szCs w:val="24"/>
        </w:rPr>
        <w:tab/>
        <w:t xml:space="preserve"> 25.909 e Ft</w:t>
      </w:r>
    </w:p>
    <w:p w:rsidR="00F23AFB" w:rsidRPr="002F4E2A" w:rsidRDefault="00F23AFB" w:rsidP="00F23AFB">
      <w:pPr>
        <w:widowControl w:val="0"/>
        <w:spacing w:after="0" w:line="240" w:lineRule="auto"/>
        <w:jc w:val="both"/>
        <w:rPr>
          <w:rFonts w:ascii="Times New Roman" w:hAnsi="Times New Roman"/>
          <w:sz w:val="24"/>
          <w:szCs w:val="24"/>
        </w:rPr>
      </w:pPr>
      <w:r w:rsidRPr="002F4E2A">
        <w:rPr>
          <w:rFonts w:ascii="Times New Roman" w:hAnsi="Times New Roman"/>
          <w:sz w:val="24"/>
          <w:szCs w:val="24"/>
        </w:rPr>
        <w:t>c)</w:t>
      </w:r>
      <w:r w:rsidRPr="002F4E2A">
        <w:rPr>
          <w:rFonts w:ascii="Times New Roman" w:hAnsi="Times New Roman"/>
          <w:sz w:val="24"/>
          <w:szCs w:val="24"/>
        </w:rPr>
        <w:tab/>
        <w:t>felhalmozási céltartalék:</w:t>
      </w:r>
      <w:r w:rsidRPr="002F4E2A">
        <w:rPr>
          <w:rFonts w:ascii="Times New Roman" w:hAnsi="Times New Roman"/>
          <w:sz w:val="24"/>
          <w:szCs w:val="24"/>
        </w:rPr>
        <w:tab/>
      </w:r>
      <w:r w:rsidRPr="002F4E2A">
        <w:rPr>
          <w:rFonts w:ascii="Times New Roman" w:hAnsi="Times New Roman"/>
          <w:sz w:val="24"/>
          <w:szCs w:val="24"/>
        </w:rPr>
        <w:tab/>
      </w:r>
      <w:r w:rsidRPr="002F4E2A">
        <w:rPr>
          <w:rFonts w:ascii="Times New Roman" w:hAnsi="Times New Roman"/>
          <w:sz w:val="24"/>
          <w:szCs w:val="24"/>
        </w:rPr>
        <w:tab/>
      </w:r>
      <w:r w:rsidRPr="002F4E2A">
        <w:rPr>
          <w:rFonts w:ascii="Times New Roman" w:hAnsi="Times New Roman"/>
          <w:sz w:val="24"/>
          <w:szCs w:val="24"/>
        </w:rPr>
        <w:tab/>
      </w:r>
      <w:r w:rsidRPr="002F4E2A">
        <w:rPr>
          <w:rFonts w:ascii="Times New Roman" w:hAnsi="Times New Roman"/>
          <w:sz w:val="24"/>
          <w:szCs w:val="24"/>
        </w:rPr>
        <w:tab/>
      </w:r>
      <w:r w:rsidRPr="002F4E2A">
        <w:rPr>
          <w:rFonts w:ascii="Times New Roman" w:hAnsi="Times New Roman"/>
          <w:sz w:val="24"/>
          <w:szCs w:val="24"/>
        </w:rPr>
        <w:tab/>
      </w:r>
      <w:r w:rsidRPr="002F4E2A">
        <w:rPr>
          <w:rFonts w:ascii="Times New Roman" w:hAnsi="Times New Roman"/>
          <w:sz w:val="24"/>
          <w:szCs w:val="24"/>
        </w:rPr>
        <w:tab/>
        <w:t xml:space="preserve"> 29.512 e Ft</w:t>
      </w:r>
    </w:p>
    <w:p w:rsidR="00F23AFB" w:rsidRPr="002F4E2A" w:rsidRDefault="00F23AFB" w:rsidP="00F23AFB">
      <w:pPr>
        <w:widowControl w:val="0"/>
        <w:spacing w:after="0" w:line="240" w:lineRule="auto"/>
        <w:jc w:val="both"/>
        <w:rPr>
          <w:rFonts w:ascii="Times New Roman" w:hAnsi="Times New Roman"/>
          <w:sz w:val="24"/>
          <w:szCs w:val="24"/>
        </w:rPr>
      </w:pPr>
    </w:p>
    <w:p w:rsidR="00F23AFB" w:rsidRPr="002F4E2A" w:rsidRDefault="00F23AFB" w:rsidP="00F23AFB">
      <w:pPr>
        <w:widowControl w:val="0"/>
        <w:numPr>
          <w:ilvl w:val="0"/>
          <w:numId w:val="1"/>
        </w:numPr>
        <w:spacing w:after="0" w:line="240" w:lineRule="auto"/>
        <w:jc w:val="center"/>
        <w:rPr>
          <w:rFonts w:ascii="Times New Roman" w:hAnsi="Times New Roman"/>
          <w:b/>
          <w:sz w:val="24"/>
          <w:szCs w:val="24"/>
        </w:rPr>
      </w:pPr>
      <w:r w:rsidRPr="002F4E2A">
        <w:rPr>
          <w:rFonts w:ascii="Times New Roman" w:hAnsi="Times New Roman"/>
          <w:b/>
          <w:sz w:val="24"/>
          <w:szCs w:val="24"/>
        </w:rPr>
        <w:t>§</w:t>
      </w:r>
    </w:p>
    <w:p w:rsidR="00F23AFB" w:rsidRPr="002F4E2A" w:rsidRDefault="00F23AFB" w:rsidP="00F23AFB">
      <w:pPr>
        <w:widowControl w:val="0"/>
        <w:spacing w:after="0" w:line="240" w:lineRule="auto"/>
        <w:ind w:left="360"/>
        <w:rPr>
          <w:rFonts w:ascii="Times New Roman" w:hAnsi="Times New Roman"/>
          <w:b/>
          <w:sz w:val="24"/>
          <w:szCs w:val="24"/>
        </w:rPr>
      </w:pPr>
    </w:p>
    <w:p w:rsidR="00F23AFB" w:rsidRPr="002F4E2A" w:rsidRDefault="00F23AFB" w:rsidP="00F23AFB">
      <w:pPr>
        <w:widowControl w:val="0"/>
        <w:spacing w:after="0" w:line="240" w:lineRule="auto"/>
        <w:jc w:val="both"/>
        <w:rPr>
          <w:rFonts w:ascii="Times New Roman" w:hAnsi="Times New Roman"/>
          <w:sz w:val="24"/>
          <w:szCs w:val="24"/>
        </w:rPr>
      </w:pPr>
      <w:r w:rsidRPr="002F4E2A">
        <w:rPr>
          <w:rFonts w:ascii="Times New Roman" w:hAnsi="Times New Roman"/>
          <w:sz w:val="24"/>
          <w:szCs w:val="24"/>
        </w:rPr>
        <w:t>Az 5/2014. (II.14.) önkormányzati rendelet 9. § (1) bekezdése helyébe az alábbi rendelkezés lép:</w:t>
      </w:r>
    </w:p>
    <w:p w:rsidR="00F23AFB" w:rsidRPr="002F4E2A" w:rsidRDefault="00F23AFB" w:rsidP="00F23AFB">
      <w:pPr>
        <w:keepNext/>
        <w:widowControl w:val="0"/>
        <w:spacing w:after="0" w:line="240" w:lineRule="auto"/>
        <w:rPr>
          <w:rFonts w:ascii="Times New Roman" w:hAnsi="Times New Roman"/>
          <w:sz w:val="24"/>
          <w:szCs w:val="24"/>
        </w:rPr>
      </w:pPr>
      <w:r w:rsidRPr="002F4E2A">
        <w:rPr>
          <w:rFonts w:ascii="Times New Roman" w:hAnsi="Times New Roman"/>
          <w:sz w:val="24"/>
          <w:szCs w:val="24"/>
        </w:rPr>
        <w:t xml:space="preserve">A települési önkormányzat költségvetési hiánya, finanszírozásának módja  </w:t>
      </w:r>
    </w:p>
    <w:tbl>
      <w:tblPr>
        <w:tblW w:w="9720" w:type="dxa"/>
        <w:tblInd w:w="70" w:type="dxa"/>
        <w:tblCellMar>
          <w:left w:w="70" w:type="dxa"/>
          <w:right w:w="70" w:type="dxa"/>
        </w:tblCellMar>
        <w:tblLook w:val="04A0" w:firstRow="1" w:lastRow="0" w:firstColumn="1" w:lastColumn="0" w:noHBand="0" w:noVBand="1"/>
      </w:tblPr>
      <w:tblGrid>
        <w:gridCol w:w="540"/>
        <w:gridCol w:w="7560"/>
        <w:gridCol w:w="1620"/>
      </w:tblGrid>
      <w:tr w:rsidR="00F23AFB" w:rsidRPr="002F4E2A" w:rsidTr="00FB7337">
        <w:trPr>
          <w:trHeight w:val="70"/>
        </w:trPr>
        <w:tc>
          <w:tcPr>
            <w:tcW w:w="540" w:type="dxa"/>
            <w:hideMark/>
          </w:tcPr>
          <w:p w:rsidR="00F23AFB" w:rsidRPr="002F4E2A" w:rsidRDefault="00F23AFB" w:rsidP="00FB7337">
            <w:pPr>
              <w:pStyle w:val="Szvegtrzs"/>
              <w:rPr>
                <w:szCs w:val="24"/>
              </w:rPr>
            </w:pPr>
            <w:r w:rsidRPr="002F4E2A">
              <w:rPr>
                <w:szCs w:val="24"/>
              </w:rPr>
              <w:t>I.</w:t>
            </w:r>
          </w:p>
        </w:tc>
        <w:tc>
          <w:tcPr>
            <w:tcW w:w="7560" w:type="dxa"/>
            <w:hideMark/>
          </w:tcPr>
          <w:p w:rsidR="00F23AFB" w:rsidRPr="002F4E2A" w:rsidRDefault="00F23AFB" w:rsidP="00FB7337">
            <w:pPr>
              <w:pStyle w:val="Szvegtrzs"/>
              <w:rPr>
                <w:szCs w:val="24"/>
              </w:rPr>
            </w:pPr>
            <w:r w:rsidRPr="002F4E2A">
              <w:rPr>
                <w:szCs w:val="24"/>
              </w:rPr>
              <w:t>Működési célú költségvetési bevételek összesen:</w:t>
            </w:r>
          </w:p>
        </w:tc>
        <w:tc>
          <w:tcPr>
            <w:tcW w:w="1620" w:type="dxa"/>
            <w:hideMark/>
          </w:tcPr>
          <w:p w:rsidR="00F23AFB" w:rsidRPr="002F4E2A" w:rsidRDefault="00F23AFB" w:rsidP="00FB7337">
            <w:pPr>
              <w:pStyle w:val="Szvegtrzs"/>
              <w:jc w:val="right"/>
              <w:rPr>
                <w:szCs w:val="24"/>
              </w:rPr>
            </w:pPr>
            <w:r w:rsidRPr="002F4E2A">
              <w:rPr>
                <w:szCs w:val="24"/>
              </w:rPr>
              <w:t>1.738.666 e Ft</w:t>
            </w:r>
          </w:p>
        </w:tc>
      </w:tr>
      <w:tr w:rsidR="00F23AFB" w:rsidRPr="002F4E2A" w:rsidTr="00FB7337">
        <w:trPr>
          <w:trHeight w:val="56"/>
        </w:trPr>
        <w:tc>
          <w:tcPr>
            <w:tcW w:w="540" w:type="dxa"/>
          </w:tcPr>
          <w:p w:rsidR="00F23AFB" w:rsidRPr="002F4E2A" w:rsidRDefault="00F23AFB" w:rsidP="00FB7337">
            <w:pPr>
              <w:pStyle w:val="Szvegtrzs"/>
              <w:rPr>
                <w:szCs w:val="24"/>
              </w:rPr>
            </w:pPr>
          </w:p>
        </w:tc>
        <w:tc>
          <w:tcPr>
            <w:tcW w:w="7560" w:type="dxa"/>
            <w:hideMark/>
          </w:tcPr>
          <w:p w:rsidR="00F23AFB" w:rsidRPr="002F4E2A" w:rsidRDefault="00F23AFB" w:rsidP="00FB7337">
            <w:pPr>
              <w:pStyle w:val="Szvegtrzs"/>
              <w:rPr>
                <w:szCs w:val="24"/>
              </w:rPr>
            </w:pPr>
            <w:r w:rsidRPr="002F4E2A">
              <w:rPr>
                <w:szCs w:val="24"/>
              </w:rPr>
              <w:t>Működési célú költségvetési kiadások összesen:</w:t>
            </w:r>
          </w:p>
        </w:tc>
        <w:tc>
          <w:tcPr>
            <w:tcW w:w="1620" w:type="dxa"/>
            <w:hideMark/>
          </w:tcPr>
          <w:p w:rsidR="00F23AFB" w:rsidRPr="002F4E2A" w:rsidRDefault="00F23AFB" w:rsidP="00FB7337">
            <w:pPr>
              <w:pStyle w:val="Szvegtrzs"/>
              <w:jc w:val="right"/>
              <w:rPr>
                <w:szCs w:val="24"/>
              </w:rPr>
            </w:pPr>
            <w:r w:rsidRPr="002F4E2A">
              <w:rPr>
                <w:szCs w:val="24"/>
              </w:rPr>
              <w:t>1.799.981 e Ft</w:t>
            </w:r>
          </w:p>
        </w:tc>
      </w:tr>
      <w:tr w:rsidR="00F23AFB" w:rsidRPr="002F4E2A" w:rsidTr="00FB7337">
        <w:trPr>
          <w:trHeight w:val="56"/>
        </w:trPr>
        <w:tc>
          <w:tcPr>
            <w:tcW w:w="540" w:type="dxa"/>
          </w:tcPr>
          <w:p w:rsidR="00F23AFB" w:rsidRPr="002F4E2A" w:rsidRDefault="00F23AFB" w:rsidP="00FB7337">
            <w:pPr>
              <w:pStyle w:val="Szvegtrzs"/>
              <w:rPr>
                <w:szCs w:val="24"/>
              </w:rPr>
            </w:pPr>
          </w:p>
        </w:tc>
        <w:tc>
          <w:tcPr>
            <w:tcW w:w="7560" w:type="dxa"/>
            <w:hideMark/>
          </w:tcPr>
          <w:p w:rsidR="00F23AFB" w:rsidRPr="002F4E2A" w:rsidRDefault="00F23AFB" w:rsidP="00FB7337">
            <w:pPr>
              <w:pStyle w:val="Szvegtrzs"/>
              <w:rPr>
                <w:szCs w:val="24"/>
              </w:rPr>
            </w:pPr>
            <w:r w:rsidRPr="002F4E2A">
              <w:rPr>
                <w:szCs w:val="24"/>
              </w:rPr>
              <w:t>Működési célú költségvetési egyenleg:</w:t>
            </w:r>
          </w:p>
        </w:tc>
        <w:tc>
          <w:tcPr>
            <w:tcW w:w="1620" w:type="dxa"/>
            <w:hideMark/>
          </w:tcPr>
          <w:p w:rsidR="00F23AFB" w:rsidRPr="002F4E2A" w:rsidRDefault="00F23AFB" w:rsidP="00FB7337">
            <w:pPr>
              <w:pStyle w:val="Szvegtrzs"/>
              <w:jc w:val="right"/>
              <w:rPr>
                <w:szCs w:val="24"/>
              </w:rPr>
            </w:pPr>
            <w:r w:rsidRPr="002F4E2A">
              <w:rPr>
                <w:szCs w:val="24"/>
              </w:rPr>
              <w:t>- 61.315 e Ft</w:t>
            </w:r>
          </w:p>
        </w:tc>
      </w:tr>
      <w:tr w:rsidR="00F23AFB" w:rsidRPr="002F4E2A" w:rsidTr="00FB7337">
        <w:trPr>
          <w:trHeight w:val="56"/>
        </w:trPr>
        <w:tc>
          <w:tcPr>
            <w:tcW w:w="540" w:type="dxa"/>
          </w:tcPr>
          <w:p w:rsidR="00F23AFB" w:rsidRPr="002F4E2A" w:rsidRDefault="00F23AFB" w:rsidP="00FB7337">
            <w:pPr>
              <w:pStyle w:val="Szvegtrzs"/>
              <w:rPr>
                <w:szCs w:val="24"/>
              </w:rPr>
            </w:pPr>
          </w:p>
        </w:tc>
        <w:tc>
          <w:tcPr>
            <w:tcW w:w="7560" w:type="dxa"/>
          </w:tcPr>
          <w:p w:rsidR="00F23AFB" w:rsidRPr="002F4E2A" w:rsidRDefault="00F23AFB" w:rsidP="00FB7337">
            <w:pPr>
              <w:pStyle w:val="Szvegtrzs"/>
              <w:rPr>
                <w:szCs w:val="24"/>
              </w:rPr>
            </w:pPr>
          </w:p>
        </w:tc>
        <w:tc>
          <w:tcPr>
            <w:tcW w:w="1620" w:type="dxa"/>
          </w:tcPr>
          <w:p w:rsidR="00F23AFB" w:rsidRPr="002F4E2A" w:rsidRDefault="00F23AFB" w:rsidP="00FB7337">
            <w:pPr>
              <w:pStyle w:val="Szvegtrzs"/>
              <w:jc w:val="right"/>
              <w:rPr>
                <w:szCs w:val="24"/>
              </w:rPr>
            </w:pPr>
          </w:p>
        </w:tc>
      </w:tr>
      <w:tr w:rsidR="00F23AFB" w:rsidRPr="002F4E2A" w:rsidTr="00FB7337">
        <w:trPr>
          <w:trHeight w:val="56"/>
        </w:trPr>
        <w:tc>
          <w:tcPr>
            <w:tcW w:w="540" w:type="dxa"/>
            <w:hideMark/>
          </w:tcPr>
          <w:p w:rsidR="00F23AFB" w:rsidRPr="002F4E2A" w:rsidRDefault="00F23AFB" w:rsidP="00FB7337">
            <w:pPr>
              <w:pStyle w:val="Szvegtrzs"/>
              <w:rPr>
                <w:szCs w:val="24"/>
              </w:rPr>
            </w:pPr>
            <w:r w:rsidRPr="002F4E2A">
              <w:rPr>
                <w:szCs w:val="24"/>
              </w:rPr>
              <w:t>II.</w:t>
            </w:r>
          </w:p>
        </w:tc>
        <w:tc>
          <w:tcPr>
            <w:tcW w:w="7560" w:type="dxa"/>
            <w:hideMark/>
          </w:tcPr>
          <w:p w:rsidR="00F23AFB" w:rsidRPr="002F4E2A" w:rsidRDefault="00F23AFB" w:rsidP="00FB7337">
            <w:pPr>
              <w:pStyle w:val="Szvegtrzs"/>
              <w:rPr>
                <w:szCs w:val="24"/>
              </w:rPr>
            </w:pPr>
            <w:r w:rsidRPr="002F4E2A">
              <w:rPr>
                <w:szCs w:val="24"/>
              </w:rPr>
              <w:t>Felhalmozási célú költségvetési bevételek összesen:</w:t>
            </w:r>
          </w:p>
        </w:tc>
        <w:tc>
          <w:tcPr>
            <w:tcW w:w="1620" w:type="dxa"/>
            <w:hideMark/>
          </w:tcPr>
          <w:p w:rsidR="00F23AFB" w:rsidRPr="002F4E2A" w:rsidRDefault="00F23AFB" w:rsidP="00FB7337">
            <w:pPr>
              <w:pStyle w:val="Szvegtrzs"/>
              <w:jc w:val="right"/>
              <w:rPr>
                <w:szCs w:val="24"/>
              </w:rPr>
            </w:pPr>
            <w:r w:rsidRPr="002F4E2A">
              <w:rPr>
                <w:szCs w:val="24"/>
              </w:rPr>
              <w:t>288.732 e Ft</w:t>
            </w:r>
          </w:p>
        </w:tc>
      </w:tr>
      <w:tr w:rsidR="00F23AFB" w:rsidRPr="002F4E2A" w:rsidTr="00FB7337">
        <w:trPr>
          <w:trHeight w:val="56"/>
        </w:trPr>
        <w:tc>
          <w:tcPr>
            <w:tcW w:w="540" w:type="dxa"/>
          </w:tcPr>
          <w:p w:rsidR="00F23AFB" w:rsidRPr="002F4E2A" w:rsidRDefault="00F23AFB" w:rsidP="00FB7337">
            <w:pPr>
              <w:pStyle w:val="Szvegtrzs"/>
              <w:rPr>
                <w:szCs w:val="24"/>
              </w:rPr>
            </w:pPr>
          </w:p>
        </w:tc>
        <w:tc>
          <w:tcPr>
            <w:tcW w:w="7560" w:type="dxa"/>
            <w:hideMark/>
          </w:tcPr>
          <w:p w:rsidR="00F23AFB" w:rsidRPr="002F4E2A" w:rsidRDefault="00F23AFB" w:rsidP="00FB7337">
            <w:pPr>
              <w:pStyle w:val="Szvegtrzs"/>
              <w:rPr>
                <w:szCs w:val="24"/>
              </w:rPr>
            </w:pPr>
            <w:r w:rsidRPr="002F4E2A">
              <w:rPr>
                <w:szCs w:val="24"/>
              </w:rPr>
              <w:t>Felhalmozási célú költségvetési kiadások összesen:</w:t>
            </w:r>
          </w:p>
        </w:tc>
        <w:tc>
          <w:tcPr>
            <w:tcW w:w="1620" w:type="dxa"/>
            <w:hideMark/>
          </w:tcPr>
          <w:p w:rsidR="00F23AFB" w:rsidRPr="002F4E2A" w:rsidRDefault="00F23AFB" w:rsidP="00FB7337">
            <w:pPr>
              <w:pStyle w:val="Szvegtrzs"/>
              <w:jc w:val="right"/>
              <w:rPr>
                <w:szCs w:val="24"/>
              </w:rPr>
            </w:pPr>
            <w:r w:rsidRPr="002F4E2A">
              <w:rPr>
                <w:szCs w:val="24"/>
              </w:rPr>
              <w:t>170.682 e Ft</w:t>
            </w:r>
          </w:p>
        </w:tc>
      </w:tr>
      <w:tr w:rsidR="00F23AFB" w:rsidRPr="002F4E2A" w:rsidTr="00FB7337">
        <w:trPr>
          <w:trHeight w:val="56"/>
        </w:trPr>
        <w:tc>
          <w:tcPr>
            <w:tcW w:w="540" w:type="dxa"/>
          </w:tcPr>
          <w:p w:rsidR="00F23AFB" w:rsidRPr="002F4E2A" w:rsidRDefault="00F23AFB" w:rsidP="00FB7337">
            <w:pPr>
              <w:pStyle w:val="Szvegtrzs"/>
              <w:rPr>
                <w:szCs w:val="24"/>
              </w:rPr>
            </w:pPr>
          </w:p>
        </w:tc>
        <w:tc>
          <w:tcPr>
            <w:tcW w:w="7560" w:type="dxa"/>
            <w:hideMark/>
          </w:tcPr>
          <w:p w:rsidR="00F23AFB" w:rsidRPr="002F4E2A" w:rsidRDefault="00F23AFB" w:rsidP="00FB7337">
            <w:pPr>
              <w:pStyle w:val="Szvegtrzs"/>
              <w:rPr>
                <w:szCs w:val="24"/>
              </w:rPr>
            </w:pPr>
            <w:r w:rsidRPr="002F4E2A">
              <w:rPr>
                <w:szCs w:val="24"/>
              </w:rPr>
              <w:t>Felhalmozási célú költségvetési egyenleg:</w:t>
            </w:r>
          </w:p>
        </w:tc>
        <w:tc>
          <w:tcPr>
            <w:tcW w:w="1620" w:type="dxa"/>
            <w:hideMark/>
          </w:tcPr>
          <w:p w:rsidR="00F23AFB" w:rsidRPr="002F4E2A" w:rsidRDefault="00F23AFB" w:rsidP="00FB7337">
            <w:pPr>
              <w:pStyle w:val="Szvegtrzs"/>
              <w:jc w:val="right"/>
              <w:rPr>
                <w:szCs w:val="24"/>
              </w:rPr>
            </w:pPr>
            <w:r w:rsidRPr="002F4E2A">
              <w:rPr>
                <w:szCs w:val="24"/>
              </w:rPr>
              <w:t>+ 118.050 e Ft</w:t>
            </w:r>
          </w:p>
        </w:tc>
      </w:tr>
      <w:tr w:rsidR="00F23AFB" w:rsidRPr="002F4E2A" w:rsidTr="00FB7337">
        <w:trPr>
          <w:trHeight w:val="56"/>
        </w:trPr>
        <w:tc>
          <w:tcPr>
            <w:tcW w:w="540" w:type="dxa"/>
          </w:tcPr>
          <w:p w:rsidR="00F23AFB" w:rsidRPr="002F4E2A" w:rsidRDefault="00F23AFB" w:rsidP="00FB7337">
            <w:pPr>
              <w:pStyle w:val="Szvegtrzs"/>
              <w:rPr>
                <w:szCs w:val="24"/>
              </w:rPr>
            </w:pPr>
          </w:p>
        </w:tc>
        <w:tc>
          <w:tcPr>
            <w:tcW w:w="7560" w:type="dxa"/>
          </w:tcPr>
          <w:p w:rsidR="00F23AFB" w:rsidRPr="002F4E2A" w:rsidRDefault="00F23AFB" w:rsidP="00FB7337">
            <w:pPr>
              <w:pStyle w:val="Szvegtrzs"/>
              <w:rPr>
                <w:szCs w:val="24"/>
              </w:rPr>
            </w:pPr>
          </w:p>
        </w:tc>
        <w:tc>
          <w:tcPr>
            <w:tcW w:w="1620" w:type="dxa"/>
          </w:tcPr>
          <w:p w:rsidR="00F23AFB" w:rsidRPr="002F4E2A" w:rsidRDefault="00F23AFB" w:rsidP="00FB7337">
            <w:pPr>
              <w:pStyle w:val="Szvegtrzs"/>
              <w:jc w:val="right"/>
              <w:rPr>
                <w:szCs w:val="24"/>
              </w:rPr>
            </w:pPr>
          </w:p>
        </w:tc>
      </w:tr>
      <w:tr w:rsidR="00F23AFB" w:rsidRPr="002F4E2A" w:rsidTr="00FB7337">
        <w:trPr>
          <w:trHeight w:val="56"/>
        </w:trPr>
        <w:tc>
          <w:tcPr>
            <w:tcW w:w="540" w:type="dxa"/>
            <w:hideMark/>
          </w:tcPr>
          <w:p w:rsidR="00F23AFB" w:rsidRPr="002F4E2A" w:rsidRDefault="00F23AFB" w:rsidP="00FB7337">
            <w:pPr>
              <w:pStyle w:val="Szvegtrzs"/>
              <w:rPr>
                <w:szCs w:val="24"/>
              </w:rPr>
            </w:pPr>
            <w:r w:rsidRPr="002F4E2A">
              <w:rPr>
                <w:szCs w:val="24"/>
              </w:rPr>
              <w:t>III.</w:t>
            </w:r>
          </w:p>
        </w:tc>
        <w:tc>
          <w:tcPr>
            <w:tcW w:w="7560" w:type="dxa"/>
            <w:hideMark/>
          </w:tcPr>
          <w:p w:rsidR="00F23AFB" w:rsidRPr="002F4E2A" w:rsidRDefault="00F23AFB" w:rsidP="00FB7337">
            <w:pPr>
              <w:pStyle w:val="Szvegtrzs"/>
              <w:rPr>
                <w:szCs w:val="24"/>
              </w:rPr>
            </w:pPr>
            <w:r w:rsidRPr="002F4E2A">
              <w:rPr>
                <w:szCs w:val="24"/>
              </w:rPr>
              <w:t>Működési célú finanszírozási bevételek összesen:</w:t>
            </w:r>
          </w:p>
        </w:tc>
        <w:tc>
          <w:tcPr>
            <w:tcW w:w="1620" w:type="dxa"/>
            <w:hideMark/>
          </w:tcPr>
          <w:p w:rsidR="00F23AFB" w:rsidRPr="002F4E2A" w:rsidRDefault="00F23AFB" w:rsidP="00FB7337">
            <w:pPr>
              <w:pStyle w:val="Szvegtrzs"/>
              <w:jc w:val="right"/>
              <w:rPr>
                <w:szCs w:val="24"/>
              </w:rPr>
            </w:pPr>
            <w:r w:rsidRPr="002F4E2A">
              <w:rPr>
                <w:szCs w:val="24"/>
              </w:rPr>
              <w:t>352.217 e Ft</w:t>
            </w:r>
          </w:p>
        </w:tc>
      </w:tr>
      <w:tr w:rsidR="00F23AFB" w:rsidRPr="002F4E2A" w:rsidTr="00FB7337">
        <w:trPr>
          <w:trHeight w:val="56"/>
        </w:trPr>
        <w:tc>
          <w:tcPr>
            <w:tcW w:w="540" w:type="dxa"/>
          </w:tcPr>
          <w:p w:rsidR="00F23AFB" w:rsidRPr="002F4E2A" w:rsidRDefault="00F23AFB" w:rsidP="00FB7337">
            <w:pPr>
              <w:pStyle w:val="Szvegtrzs"/>
              <w:rPr>
                <w:szCs w:val="24"/>
              </w:rPr>
            </w:pPr>
          </w:p>
        </w:tc>
        <w:tc>
          <w:tcPr>
            <w:tcW w:w="7560" w:type="dxa"/>
            <w:hideMark/>
          </w:tcPr>
          <w:p w:rsidR="00F23AFB" w:rsidRPr="002F4E2A" w:rsidRDefault="00F23AFB" w:rsidP="00FB7337">
            <w:pPr>
              <w:pStyle w:val="Szvegtrzs"/>
              <w:rPr>
                <w:szCs w:val="24"/>
              </w:rPr>
            </w:pPr>
            <w:r w:rsidRPr="002F4E2A">
              <w:rPr>
                <w:szCs w:val="24"/>
              </w:rPr>
              <w:t>Működési célú finanszírozási kiadások összesen:</w:t>
            </w:r>
          </w:p>
        </w:tc>
        <w:tc>
          <w:tcPr>
            <w:tcW w:w="1620" w:type="dxa"/>
            <w:hideMark/>
          </w:tcPr>
          <w:p w:rsidR="00F23AFB" w:rsidRPr="002F4E2A" w:rsidRDefault="00F23AFB" w:rsidP="00FB7337">
            <w:pPr>
              <w:pStyle w:val="Szvegtrzs"/>
              <w:jc w:val="right"/>
              <w:rPr>
                <w:szCs w:val="24"/>
              </w:rPr>
            </w:pPr>
            <w:r w:rsidRPr="002F4E2A">
              <w:rPr>
                <w:szCs w:val="24"/>
              </w:rPr>
              <w:t>210.000 e Ft</w:t>
            </w:r>
          </w:p>
        </w:tc>
      </w:tr>
      <w:tr w:rsidR="00F23AFB" w:rsidRPr="002F4E2A" w:rsidTr="00FB7337">
        <w:trPr>
          <w:trHeight w:val="56"/>
        </w:trPr>
        <w:tc>
          <w:tcPr>
            <w:tcW w:w="540" w:type="dxa"/>
          </w:tcPr>
          <w:p w:rsidR="00F23AFB" w:rsidRPr="002F4E2A" w:rsidRDefault="00F23AFB" w:rsidP="00FB7337">
            <w:pPr>
              <w:pStyle w:val="Szvegtrzs"/>
              <w:rPr>
                <w:szCs w:val="24"/>
              </w:rPr>
            </w:pPr>
          </w:p>
        </w:tc>
        <w:tc>
          <w:tcPr>
            <w:tcW w:w="7560" w:type="dxa"/>
          </w:tcPr>
          <w:p w:rsidR="00F23AFB" w:rsidRPr="002F4E2A" w:rsidRDefault="00F23AFB" w:rsidP="00FB7337">
            <w:pPr>
              <w:pStyle w:val="Szvegtrzs"/>
              <w:rPr>
                <w:szCs w:val="24"/>
              </w:rPr>
            </w:pPr>
          </w:p>
        </w:tc>
        <w:tc>
          <w:tcPr>
            <w:tcW w:w="1620" w:type="dxa"/>
          </w:tcPr>
          <w:p w:rsidR="00F23AFB" w:rsidRPr="002F4E2A" w:rsidRDefault="00F23AFB" w:rsidP="00FB7337">
            <w:pPr>
              <w:pStyle w:val="Szvegtrzs"/>
              <w:jc w:val="right"/>
              <w:rPr>
                <w:szCs w:val="24"/>
              </w:rPr>
            </w:pPr>
          </w:p>
        </w:tc>
      </w:tr>
      <w:tr w:rsidR="00F23AFB" w:rsidRPr="002F4E2A" w:rsidTr="00FB7337">
        <w:trPr>
          <w:trHeight w:val="56"/>
        </w:trPr>
        <w:tc>
          <w:tcPr>
            <w:tcW w:w="540" w:type="dxa"/>
            <w:hideMark/>
          </w:tcPr>
          <w:p w:rsidR="00F23AFB" w:rsidRPr="002F4E2A" w:rsidRDefault="00F23AFB" w:rsidP="00FB7337">
            <w:pPr>
              <w:pStyle w:val="Szvegtrzs"/>
              <w:rPr>
                <w:szCs w:val="24"/>
              </w:rPr>
            </w:pPr>
            <w:r w:rsidRPr="002F4E2A">
              <w:rPr>
                <w:szCs w:val="24"/>
              </w:rPr>
              <w:t>IV.</w:t>
            </w:r>
          </w:p>
        </w:tc>
        <w:tc>
          <w:tcPr>
            <w:tcW w:w="7560" w:type="dxa"/>
            <w:hideMark/>
          </w:tcPr>
          <w:p w:rsidR="00F23AFB" w:rsidRPr="002F4E2A" w:rsidRDefault="00F23AFB" w:rsidP="00FB7337">
            <w:pPr>
              <w:pStyle w:val="Szvegtrzs"/>
              <w:rPr>
                <w:szCs w:val="24"/>
              </w:rPr>
            </w:pPr>
            <w:r w:rsidRPr="002F4E2A">
              <w:rPr>
                <w:szCs w:val="24"/>
              </w:rPr>
              <w:t>Felhalmozási célú finanszírozási bevételek összesen:</w:t>
            </w:r>
          </w:p>
        </w:tc>
        <w:tc>
          <w:tcPr>
            <w:tcW w:w="1620" w:type="dxa"/>
            <w:hideMark/>
          </w:tcPr>
          <w:p w:rsidR="00F23AFB" w:rsidRPr="002F4E2A" w:rsidRDefault="00F23AFB" w:rsidP="00FB7337">
            <w:pPr>
              <w:pStyle w:val="Szvegtrzs"/>
              <w:jc w:val="right"/>
              <w:rPr>
                <w:szCs w:val="24"/>
              </w:rPr>
            </w:pPr>
            <w:r w:rsidRPr="002F4E2A">
              <w:rPr>
                <w:szCs w:val="24"/>
              </w:rPr>
              <w:t>32.294 e Ft</w:t>
            </w:r>
          </w:p>
        </w:tc>
      </w:tr>
      <w:tr w:rsidR="00F23AFB" w:rsidRPr="002F4E2A" w:rsidTr="00FB7337">
        <w:trPr>
          <w:trHeight w:val="56"/>
        </w:trPr>
        <w:tc>
          <w:tcPr>
            <w:tcW w:w="540" w:type="dxa"/>
          </w:tcPr>
          <w:p w:rsidR="00F23AFB" w:rsidRPr="002F4E2A" w:rsidRDefault="00F23AFB" w:rsidP="00FB7337">
            <w:pPr>
              <w:pStyle w:val="Szvegtrzs"/>
              <w:rPr>
                <w:szCs w:val="24"/>
              </w:rPr>
            </w:pPr>
          </w:p>
        </w:tc>
        <w:tc>
          <w:tcPr>
            <w:tcW w:w="7560" w:type="dxa"/>
            <w:hideMark/>
          </w:tcPr>
          <w:p w:rsidR="00F23AFB" w:rsidRPr="002F4E2A" w:rsidRDefault="00F23AFB" w:rsidP="00FB7337">
            <w:pPr>
              <w:pStyle w:val="Szvegtrzs"/>
              <w:rPr>
                <w:szCs w:val="24"/>
              </w:rPr>
            </w:pPr>
            <w:r w:rsidRPr="002F4E2A">
              <w:rPr>
                <w:szCs w:val="24"/>
              </w:rPr>
              <w:t>Felhalmozási célú finanszírozási kiadások összesen:</w:t>
            </w:r>
          </w:p>
        </w:tc>
        <w:tc>
          <w:tcPr>
            <w:tcW w:w="1620" w:type="dxa"/>
            <w:hideMark/>
          </w:tcPr>
          <w:p w:rsidR="00F23AFB" w:rsidRPr="002F4E2A" w:rsidRDefault="00F23AFB" w:rsidP="00FB7337">
            <w:pPr>
              <w:pStyle w:val="Szvegtrzs"/>
              <w:jc w:val="right"/>
              <w:rPr>
                <w:szCs w:val="24"/>
              </w:rPr>
            </w:pPr>
            <w:r w:rsidRPr="002F4E2A">
              <w:rPr>
                <w:szCs w:val="24"/>
              </w:rPr>
              <w:t>231.246 e Ft</w:t>
            </w:r>
          </w:p>
        </w:tc>
      </w:tr>
      <w:tr w:rsidR="00F23AFB" w:rsidRPr="002F4E2A" w:rsidTr="00FB7337">
        <w:trPr>
          <w:trHeight w:val="56"/>
        </w:trPr>
        <w:tc>
          <w:tcPr>
            <w:tcW w:w="540" w:type="dxa"/>
          </w:tcPr>
          <w:p w:rsidR="00F23AFB" w:rsidRPr="002F4E2A" w:rsidRDefault="00F23AFB" w:rsidP="00FB7337">
            <w:pPr>
              <w:pStyle w:val="Szvegtrzs"/>
              <w:rPr>
                <w:szCs w:val="24"/>
              </w:rPr>
            </w:pPr>
          </w:p>
        </w:tc>
        <w:tc>
          <w:tcPr>
            <w:tcW w:w="7560" w:type="dxa"/>
          </w:tcPr>
          <w:p w:rsidR="00F23AFB" w:rsidRPr="002F4E2A" w:rsidRDefault="00F23AFB" w:rsidP="00FB7337">
            <w:pPr>
              <w:pStyle w:val="Szvegtrzs"/>
              <w:rPr>
                <w:szCs w:val="24"/>
              </w:rPr>
            </w:pPr>
          </w:p>
        </w:tc>
        <w:tc>
          <w:tcPr>
            <w:tcW w:w="1620" w:type="dxa"/>
          </w:tcPr>
          <w:p w:rsidR="00F23AFB" w:rsidRPr="002F4E2A" w:rsidRDefault="00F23AFB" w:rsidP="00FB7337">
            <w:pPr>
              <w:pStyle w:val="Szvegtrzs"/>
              <w:jc w:val="right"/>
              <w:rPr>
                <w:szCs w:val="24"/>
              </w:rPr>
            </w:pPr>
          </w:p>
        </w:tc>
      </w:tr>
      <w:tr w:rsidR="00F23AFB" w:rsidRPr="002F4E2A" w:rsidTr="00FB7337">
        <w:trPr>
          <w:trHeight w:val="56"/>
        </w:trPr>
        <w:tc>
          <w:tcPr>
            <w:tcW w:w="540" w:type="dxa"/>
          </w:tcPr>
          <w:p w:rsidR="00F23AFB" w:rsidRPr="002F4E2A" w:rsidRDefault="00F23AFB" w:rsidP="00FB7337">
            <w:pPr>
              <w:pStyle w:val="Szvegtrzs"/>
              <w:rPr>
                <w:szCs w:val="24"/>
              </w:rPr>
            </w:pPr>
          </w:p>
        </w:tc>
        <w:tc>
          <w:tcPr>
            <w:tcW w:w="7560" w:type="dxa"/>
            <w:hideMark/>
          </w:tcPr>
          <w:p w:rsidR="00F23AFB" w:rsidRPr="002F4E2A" w:rsidRDefault="00F23AFB" w:rsidP="00FB7337">
            <w:pPr>
              <w:pStyle w:val="Szvegtrzs"/>
              <w:rPr>
                <w:szCs w:val="24"/>
              </w:rPr>
            </w:pPr>
            <w:r w:rsidRPr="002F4E2A">
              <w:rPr>
                <w:szCs w:val="24"/>
              </w:rPr>
              <w:t>Az önkormányzat költségvetési egyenlege összesen:</w:t>
            </w:r>
          </w:p>
        </w:tc>
        <w:tc>
          <w:tcPr>
            <w:tcW w:w="1620" w:type="dxa"/>
            <w:hideMark/>
          </w:tcPr>
          <w:p w:rsidR="00F23AFB" w:rsidRPr="002F4E2A" w:rsidRDefault="00F23AFB" w:rsidP="00FB7337">
            <w:pPr>
              <w:pStyle w:val="Szvegtrzs"/>
              <w:jc w:val="right"/>
              <w:rPr>
                <w:szCs w:val="24"/>
              </w:rPr>
            </w:pPr>
            <w:r w:rsidRPr="002F4E2A">
              <w:rPr>
                <w:szCs w:val="24"/>
              </w:rPr>
              <w:t>+ 56.735 e Ft</w:t>
            </w:r>
          </w:p>
        </w:tc>
      </w:tr>
      <w:tr w:rsidR="00F23AFB" w:rsidRPr="002F4E2A" w:rsidTr="00FB7337">
        <w:trPr>
          <w:trHeight w:val="56"/>
        </w:trPr>
        <w:tc>
          <w:tcPr>
            <w:tcW w:w="540" w:type="dxa"/>
          </w:tcPr>
          <w:p w:rsidR="00F23AFB" w:rsidRPr="002F4E2A" w:rsidRDefault="00F23AFB" w:rsidP="00FB7337">
            <w:pPr>
              <w:pStyle w:val="Szvegtrzs"/>
              <w:rPr>
                <w:szCs w:val="24"/>
              </w:rPr>
            </w:pPr>
          </w:p>
        </w:tc>
        <w:tc>
          <w:tcPr>
            <w:tcW w:w="7560" w:type="dxa"/>
            <w:hideMark/>
          </w:tcPr>
          <w:p w:rsidR="00F23AFB" w:rsidRPr="002F4E2A" w:rsidRDefault="00F23AFB" w:rsidP="00FB7337">
            <w:pPr>
              <w:pStyle w:val="Szvegtrzs"/>
              <w:rPr>
                <w:szCs w:val="24"/>
              </w:rPr>
            </w:pPr>
            <w:r w:rsidRPr="002F4E2A">
              <w:rPr>
                <w:szCs w:val="24"/>
              </w:rPr>
              <w:t xml:space="preserve"> - ebből működési célú hiány:</w:t>
            </w:r>
          </w:p>
        </w:tc>
        <w:tc>
          <w:tcPr>
            <w:tcW w:w="1620" w:type="dxa"/>
            <w:hideMark/>
          </w:tcPr>
          <w:p w:rsidR="00F23AFB" w:rsidRPr="002F4E2A" w:rsidRDefault="00F23AFB" w:rsidP="00FB7337">
            <w:pPr>
              <w:pStyle w:val="Szvegtrzs"/>
              <w:jc w:val="right"/>
              <w:rPr>
                <w:szCs w:val="24"/>
              </w:rPr>
            </w:pPr>
            <w:r w:rsidRPr="002F4E2A">
              <w:rPr>
                <w:szCs w:val="24"/>
              </w:rPr>
              <w:t>- 61.315 e Ft</w:t>
            </w:r>
          </w:p>
        </w:tc>
      </w:tr>
      <w:tr w:rsidR="00F23AFB" w:rsidRPr="002F4E2A" w:rsidTr="00FB7337">
        <w:trPr>
          <w:trHeight w:val="56"/>
        </w:trPr>
        <w:tc>
          <w:tcPr>
            <w:tcW w:w="540" w:type="dxa"/>
          </w:tcPr>
          <w:p w:rsidR="00F23AFB" w:rsidRPr="002F4E2A" w:rsidRDefault="00F23AFB" w:rsidP="00FB7337">
            <w:pPr>
              <w:pStyle w:val="Szvegtrzs"/>
              <w:rPr>
                <w:szCs w:val="24"/>
              </w:rPr>
            </w:pPr>
          </w:p>
        </w:tc>
        <w:tc>
          <w:tcPr>
            <w:tcW w:w="7560" w:type="dxa"/>
            <w:hideMark/>
          </w:tcPr>
          <w:p w:rsidR="00F23AFB" w:rsidRPr="002F4E2A" w:rsidRDefault="00F23AFB" w:rsidP="00FB7337">
            <w:pPr>
              <w:pStyle w:val="Szvegtrzs"/>
              <w:rPr>
                <w:szCs w:val="24"/>
              </w:rPr>
            </w:pPr>
            <w:r w:rsidRPr="002F4E2A">
              <w:rPr>
                <w:szCs w:val="24"/>
              </w:rPr>
              <w:t xml:space="preserve"> - ebből felhalmozási célú hiány:</w:t>
            </w:r>
          </w:p>
        </w:tc>
        <w:tc>
          <w:tcPr>
            <w:tcW w:w="1620" w:type="dxa"/>
            <w:hideMark/>
          </w:tcPr>
          <w:p w:rsidR="00F23AFB" w:rsidRPr="002F4E2A" w:rsidRDefault="00F23AFB" w:rsidP="00FB7337">
            <w:pPr>
              <w:pStyle w:val="Szvegtrzs"/>
              <w:jc w:val="right"/>
              <w:rPr>
                <w:szCs w:val="24"/>
              </w:rPr>
            </w:pPr>
            <w:r w:rsidRPr="002F4E2A">
              <w:rPr>
                <w:szCs w:val="24"/>
              </w:rPr>
              <w:t>+ 118.050 e Ft</w:t>
            </w:r>
          </w:p>
        </w:tc>
      </w:tr>
      <w:tr w:rsidR="00F23AFB" w:rsidRPr="002F4E2A" w:rsidTr="00FB7337">
        <w:trPr>
          <w:trHeight w:val="56"/>
        </w:trPr>
        <w:tc>
          <w:tcPr>
            <w:tcW w:w="540" w:type="dxa"/>
          </w:tcPr>
          <w:p w:rsidR="00F23AFB" w:rsidRPr="002F4E2A" w:rsidRDefault="00F23AFB" w:rsidP="00FB7337">
            <w:pPr>
              <w:pStyle w:val="Szvegtrzs"/>
              <w:rPr>
                <w:szCs w:val="24"/>
              </w:rPr>
            </w:pPr>
          </w:p>
        </w:tc>
        <w:tc>
          <w:tcPr>
            <w:tcW w:w="7560" w:type="dxa"/>
          </w:tcPr>
          <w:p w:rsidR="00F23AFB" w:rsidRPr="002F4E2A" w:rsidRDefault="00F23AFB" w:rsidP="00FB7337">
            <w:pPr>
              <w:pStyle w:val="Szvegtrzs"/>
              <w:rPr>
                <w:szCs w:val="24"/>
              </w:rPr>
            </w:pPr>
          </w:p>
        </w:tc>
        <w:tc>
          <w:tcPr>
            <w:tcW w:w="1620" w:type="dxa"/>
          </w:tcPr>
          <w:p w:rsidR="00F23AFB" w:rsidRPr="002F4E2A" w:rsidRDefault="00F23AFB" w:rsidP="00FB7337">
            <w:pPr>
              <w:pStyle w:val="Szvegtrzs"/>
              <w:jc w:val="right"/>
              <w:rPr>
                <w:szCs w:val="24"/>
              </w:rPr>
            </w:pPr>
          </w:p>
        </w:tc>
      </w:tr>
    </w:tbl>
    <w:p w:rsidR="00F23AFB" w:rsidRPr="002F4E2A" w:rsidRDefault="00F23AFB" w:rsidP="00F23AFB">
      <w:pPr>
        <w:widowControl w:val="0"/>
        <w:spacing w:after="0" w:line="240" w:lineRule="auto"/>
        <w:jc w:val="center"/>
        <w:rPr>
          <w:rFonts w:ascii="Times New Roman" w:hAnsi="Times New Roman"/>
          <w:b/>
          <w:sz w:val="24"/>
          <w:szCs w:val="24"/>
        </w:rPr>
      </w:pPr>
    </w:p>
    <w:p w:rsidR="00F23AFB" w:rsidRPr="002F4E2A" w:rsidRDefault="00F23AFB" w:rsidP="00F23AFB">
      <w:pPr>
        <w:widowControl w:val="0"/>
        <w:spacing w:after="0" w:line="240" w:lineRule="auto"/>
        <w:jc w:val="center"/>
        <w:rPr>
          <w:rFonts w:ascii="Times New Roman" w:hAnsi="Times New Roman"/>
          <w:b/>
          <w:sz w:val="24"/>
          <w:szCs w:val="24"/>
        </w:rPr>
      </w:pPr>
      <w:r w:rsidRPr="002F4E2A">
        <w:rPr>
          <w:rFonts w:ascii="Times New Roman" w:hAnsi="Times New Roman"/>
          <w:b/>
          <w:sz w:val="24"/>
          <w:szCs w:val="24"/>
        </w:rPr>
        <w:t>Záró rendelkezések</w:t>
      </w:r>
    </w:p>
    <w:p w:rsidR="00F23AFB" w:rsidRPr="002F4E2A" w:rsidRDefault="00F23AFB" w:rsidP="00F23AFB">
      <w:pPr>
        <w:widowControl w:val="0"/>
        <w:spacing w:after="0" w:line="240" w:lineRule="auto"/>
        <w:jc w:val="center"/>
        <w:rPr>
          <w:rFonts w:ascii="Times New Roman" w:hAnsi="Times New Roman"/>
          <w:b/>
          <w:sz w:val="24"/>
          <w:szCs w:val="24"/>
        </w:rPr>
      </w:pPr>
    </w:p>
    <w:p w:rsidR="00F23AFB" w:rsidRPr="002F4E2A" w:rsidRDefault="00F23AFB" w:rsidP="00F23AFB">
      <w:pPr>
        <w:widowControl w:val="0"/>
        <w:numPr>
          <w:ilvl w:val="0"/>
          <w:numId w:val="1"/>
        </w:numPr>
        <w:spacing w:after="0" w:line="240" w:lineRule="auto"/>
        <w:jc w:val="center"/>
        <w:rPr>
          <w:rFonts w:ascii="Times New Roman" w:hAnsi="Times New Roman"/>
          <w:b/>
          <w:sz w:val="24"/>
          <w:szCs w:val="24"/>
        </w:rPr>
      </w:pPr>
      <w:r w:rsidRPr="002F4E2A">
        <w:rPr>
          <w:rFonts w:ascii="Times New Roman" w:hAnsi="Times New Roman"/>
          <w:b/>
          <w:sz w:val="24"/>
          <w:szCs w:val="24"/>
        </w:rPr>
        <w:t>§</w:t>
      </w:r>
    </w:p>
    <w:p w:rsidR="00F23AFB" w:rsidRPr="002F4E2A" w:rsidRDefault="00F23AFB" w:rsidP="00F23AFB">
      <w:pPr>
        <w:widowControl w:val="0"/>
        <w:spacing w:after="0" w:line="240" w:lineRule="auto"/>
        <w:jc w:val="both"/>
        <w:rPr>
          <w:rFonts w:ascii="Times New Roman" w:hAnsi="Times New Roman"/>
          <w:sz w:val="24"/>
          <w:szCs w:val="24"/>
        </w:rPr>
      </w:pPr>
    </w:p>
    <w:p w:rsidR="00F23AFB" w:rsidRPr="002F4E2A" w:rsidRDefault="00F23AFB" w:rsidP="00F23AFB">
      <w:pPr>
        <w:widowControl w:val="0"/>
        <w:spacing w:after="0" w:line="240" w:lineRule="auto"/>
        <w:jc w:val="both"/>
        <w:rPr>
          <w:rFonts w:ascii="Times New Roman" w:hAnsi="Times New Roman"/>
          <w:sz w:val="24"/>
          <w:szCs w:val="24"/>
        </w:rPr>
      </w:pPr>
      <w:r w:rsidRPr="002F4E2A">
        <w:rPr>
          <w:rFonts w:ascii="Times New Roman" w:hAnsi="Times New Roman"/>
          <w:sz w:val="24"/>
          <w:szCs w:val="24"/>
        </w:rPr>
        <w:t>(1) Az 5/2014. (II.14.) önkormányzati rendelet 1, 2, 3, 4</w:t>
      </w:r>
      <w:proofErr w:type="gramStart"/>
      <w:r w:rsidRPr="002F4E2A">
        <w:rPr>
          <w:rFonts w:ascii="Times New Roman" w:hAnsi="Times New Roman"/>
          <w:sz w:val="24"/>
          <w:szCs w:val="24"/>
        </w:rPr>
        <w:t>,  számú</w:t>
      </w:r>
      <w:proofErr w:type="gramEnd"/>
      <w:r w:rsidRPr="002F4E2A">
        <w:rPr>
          <w:rFonts w:ascii="Times New Roman" w:hAnsi="Times New Roman"/>
          <w:sz w:val="24"/>
          <w:szCs w:val="24"/>
        </w:rPr>
        <w:t xml:space="preserve"> mellékletei helyébe e rendelet 1, 2, 3, 4, sz. mellékletei lépnek. </w:t>
      </w:r>
    </w:p>
    <w:p w:rsidR="00F23AFB" w:rsidRPr="002F4E2A" w:rsidRDefault="00F23AFB" w:rsidP="00F23AFB">
      <w:pPr>
        <w:widowControl w:val="0"/>
        <w:spacing w:after="0" w:line="240" w:lineRule="auto"/>
        <w:jc w:val="both"/>
        <w:rPr>
          <w:rFonts w:ascii="Times New Roman" w:hAnsi="Times New Roman"/>
          <w:sz w:val="24"/>
          <w:szCs w:val="24"/>
        </w:rPr>
      </w:pPr>
    </w:p>
    <w:p w:rsidR="00F23AFB" w:rsidRPr="002F4E2A" w:rsidRDefault="00F23AFB" w:rsidP="00F23AFB">
      <w:pPr>
        <w:widowControl w:val="0"/>
        <w:spacing w:after="0" w:line="240" w:lineRule="auto"/>
        <w:jc w:val="both"/>
        <w:rPr>
          <w:rFonts w:ascii="Times New Roman" w:hAnsi="Times New Roman"/>
          <w:sz w:val="24"/>
          <w:szCs w:val="24"/>
        </w:rPr>
      </w:pPr>
      <w:r w:rsidRPr="002F4E2A">
        <w:rPr>
          <w:rFonts w:ascii="Times New Roman" w:hAnsi="Times New Roman"/>
          <w:sz w:val="24"/>
          <w:szCs w:val="24"/>
        </w:rPr>
        <w:t xml:space="preserve">(2) E rendelet 2015. január 30.-án lép hatályba. </w:t>
      </w:r>
    </w:p>
    <w:p w:rsidR="00F23AFB" w:rsidRPr="002F4E2A" w:rsidRDefault="00F23AFB" w:rsidP="00F23AFB">
      <w:pPr>
        <w:widowControl w:val="0"/>
        <w:spacing w:after="0" w:line="240" w:lineRule="auto"/>
        <w:jc w:val="both"/>
        <w:rPr>
          <w:rFonts w:ascii="Times New Roman" w:hAnsi="Times New Roman"/>
          <w:sz w:val="24"/>
          <w:szCs w:val="24"/>
        </w:rPr>
      </w:pPr>
    </w:p>
    <w:p w:rsidR="00F23AFB" w:rsidRPr="002F4E2A" w:rsidRDefault="00F23AFB" w:rsidP="00F23AFB">
      <w:pPr>
        <w:widowControl w:val="0"/>
        <w:spacing w:after="0" w:line="240" w:lineRule="auto"/>
        <w:jc w:val="both"/>
        <w:rPr>
          <w:rFonts w:ascii="Times New Roman" w:hAnsi="Times New Roman"/>
          <w:sz w:val="24"/>
          <w:szCs w:val="24"/>
        </w:rPr>
      </w:pPr>
      <w:r>
        <w:rPr>
          <w:rFonts w:ascii="Times New Roman" w:hAnsi="Times New Roman"/>
          <w:sz w:val="24"/>
          <w:szCs w:val="24"/>
        </w:rPr>
        <w:t>Polgár,</w:t>
      </w:r>
      <w:r w:rsidRPr="002F4E2A">
        <w:rPr>
          <w:rFonts w:ascii="Times New Roman" w:hAnsi="Times New Roman"/>
          <w:sz w:val="24"/>
          <w:szCs w:val="24"/>
        </w:rPr>
        <w:t xml:space="preserve"> 2015. január 29. </w:t>
      </w:r>
    </w:p>
    <w:p w:rsidR="00F23AFB" w:rsidRDefault="00F23AFB" w:rsidP="00F23AFB">
      <w:pPr>
        <w:widowControl w:val="0"/>
        <w:spacing w:after="0" w:line="240" w:lineRule="auto"/>
        <w:jc w:val="both"/>
        <w:rPr>
          <w:rFonts w:ascii="Times New Roman" w:hAnsi="Times New Roman"/>
          <w:sz w:val="24"/>
          <w:szCs w:val="24"/>
        </w:rPr>
      </w:pPr>
    </w:p>
    <w:p w:rsidR="00F23AFB" w:rsidRDefault="00F23AFB" w:rsidP="00F23AFB">
      <w:pPr>
        <w:widowControl w:val="0"/>
        <w:spacing w:after="0" w:line="240" w:lineRule="auto"/>
        <w:jc w:val="both"/>
        <w:rPr>
          <w:rFonts w:ascii="Times New Roman" w:hAnsi="Times New Roman"/>
          <w:sz w:val="24"/>
          <w:szCs w:val="24"/>
        </w:rPr>
      </w:pPr>
    </w:p>
    <w:p w:rsidR="00F23AFB" w:rsidRDefault="00F23AFB" w:rsidP="00F23AFB">
      <w:pPr>
        <w:widowControl w:val="0"/>
        <w:spacing w:after="0" w:line="240" w:lineRule="auto"/>
        <w:jc w:val="both"/>
        <w:rPr>
          <w:rFonts w:ascii="Times New Roman" w:hAnsi="Times New Roman"/>
          <w:sz w:val="24"/>
          <w:szCs w:val="24"/>
        </w:rPr>
      </w:pPr>
    </w:p>
    <w:p w:rsidR="00F23AFB" w:rsidRDefault="00F23AFB" w:rsidP="00F23AFB">
      <w:pPr>
        <w:widowControl w:val="0"/>
        <w:spacing w:after="0" w:line="240" w:lineRule="auto"/>
        <w:jc w:val="both"/>
        <w:rPr>
          <w:rFonts w:ascii="Times New Roman" w:hAnsi="Times New Roman"/>
          <w:sz w:val="24"/>
          <w:szCs w:val="24"/>
        </w:rPr>
      </w:pPr>
    </w:p>
    <w:p w:rsidR="00F23AFB" w:rsidRPr="002F4E2A" w:rsidRDefault="00F23AFB" w:rsidP="00F23AFB">
      <w:pPr>
        <w:widowControl w:val="0"/>
        <w:spacing w:after="0" w:line="240" w:lineRule="auto"/>
        <w:jc w:val="both"/>
        <w:rPr>
          <w:rFonts w:ascii="Times New Roman" w:hAnsi="Times New Roman"/>
          <w:sz w:val="24"/>
          <w:szCs w:val="24"/>
        </w:rPr>
      </w:pPr>
    </w:p>
    <w:p w:rsidR="00F23AFB" w:rsidRPr="00F23AFB" w:rsidRDefault="00F23AFB" w:rsidP="00F23AFB">
      <w:pPr>
        <w:widowControl w:val="0"/>
        <w:spacing w:after="0" w:line="240" w:lineRule="auto"/>
        <w:jc w:val="both"/>
        <w:rPr>
          <w:rFonts w:ascii="Times New Roman" w:hAnsi="Times New Roman"/>
          <w:b/>
          <w:sz w:val="24"/>
          <w:szCs w:val="24"/>
        </w:rPr>
      </w:pPr>
      <w:r>
        <w:rPr>
          <w:rFonts w:ascii="Times New Roman" w:hAnsi="Times New Roman"/>
          <w:sz w:val="24"/>
          <w:szCs w:val="24"/>
        </w:rPr>
        <w:tab/>
      </w:r>
      <w:r>
        <w:rPr>
          <w:rFonts w:ascii="Times New Roman" w:hAnsi="Times New Roman"/>
          <w:sz w:val="24"/>
          <w:szCs w:val="24"/>
        </w:rPr>
        <w:tab/>
      </w:r>
      <w:r w:rsidRPr="00F23AFB">
        <w:rPr>
          <w:rFonts w:ascii="Times New Roman" w:hAnsi="Times New Roman"/>
          <w:b/>
          <w:sz w:val="24"/>
          <w:szCs w:val="24"/>
        </w:rPr>
        <w:t xml:space="preserve"> Tóth József </w:t>
      </w:r>
      <w:r w:rsidRPr="00F23AFB">
        <w:rPr>
          <w:rFonts w:ascii="Times New Roman" w:hAnsi="Times New Roman"/>
          <w:b/>
          <w:sz w:val="24"/>
          <w:szCs w:val="24"/>
        </w:rPr>
        <w:tab/>
      </w:r>
      <w:r w:rsidRPr="00F23AFB">
        <w:rPr>
          <w:rFonts w:ascii="Times New Roman" w:hAnsi="Times New Roman"/>
          <w:b/>
          <w:sz w:val="24"/>
          <w:szCs w:val="24"/>
        </w:rPr>
        <w:tab/>
      </w:r>
      <w:r w:rsidRPr="00F23AFB">
        <w:rPr>
          <w:rFonts w:ascii="Times New Roman" w:hAnsi="Times New Roman"/>
          <w:b/>
          <w:sz w:val="24"/>
          <w:szCs w:val="24"/>
        </w:rPr>
        <w:tab/>
      </w:r>
      <w:r w:rsidRPr="00F23AFB">
        <w:rPr>
          <w:rFonts w:ascii="Times New Roman" w:hAnsi="Times New Roman"/>
          <w:b/>
          <w:sz w:val="24"/>
          <w:szCs w:val="24"/>
        </w:rPr>
        <w:tab/>
        <w:t>dr. Váliné Antal Mária</w:t>
      </w:r>
    </w:p>
    <w:p w:rsidR="00F23AFB" w:rsidRPr="002F4E2A" w:rsidRDefault="00F23AFB" w:rsidP="00F23AFB">
      <w:pPr>
        <w:widowControl w:val="0"/>
        <w:spacing w:after="0" w:line="240" w:lineRule="auto"/>
        <w:jc w:val="both"/>
        <w:rPr>
          <w:rFonts w:ascii="Times New Roman" w:hAnsi="Times New Roman"/>
          <w:sz w:val="24"/>
          <w:szCs w:val="24"/>
        </w:rPr>
      </w:pPr>
      <w:r w:rsidRPr="002F4E2A">
        <w:rPr>
          <w:rFonts w:ascii="Times New Roman" w:hAnsi="Times New Roman"/>
          <w:sz w:val="24"/>
          <w:szCs w:val="24"/>
        </w:rPr>
        <w:tab/>
      </w:r>
      <w:r w:rsidRPr="002F4E2A">
        <w:rPr>
          <w:rFonts w:ascii="Times New Roman" w:hAnsi="Times New Roman"/>
          <w:sz w:val="24"/>
          <w:szCs w:val="24"/>
        </w:rPr>
        <w:tab/>
      </w:r>
      <w:proofErr w:type="gramStart"/>
      <w:r w:rsidRPr="002F4E2A">
        <w:rPr>
          <w:rFonts w:ascii="Times New Roman" w:hAnsi="Times New Roman"/>
          <w:sz w:val="24"/>
          <w:szCs w:val="24"/>
        </w:rPr>
        <w:t>polgármester</w:t>
      </w:r>
      <w:proofErr w:type="gramEnd"/>
      <w:r w:rsidRPr="002F4E2A">
        <w:rPr>
          <w:rFonts w:ascii="Times New Roman" w:hAnsi="Times New Roman"/>
          <w:sz w:val="24"/>
          <w:szCs w:val="24"/>
        </w:rPr>
        <w:tab/>
      </w:r>
      <w:r w:rsidRPr="002F4E2A">
        <w:rPr>
          <w:rFonts w:ascii="Times New Roman" w:hAnsi="Times New Roman"/>
          <w:sz w:val="24"/>
          <w:szCs w:val="24"/>
        </w:rPr>
        <w:tab/>
        <w:t xml:space="preserve">   </w:t>
      </w:r>
      <w:r w:rsidRPr="002F4E2A">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2F4E2A">
        <w:rPr>
          <w:rFonts w:ascii="Times New Roman" w:hAnsi="Times New Roman"/>
          <w:sz w:val="24"/>
          <w:szCs w:val="24"/>
        </w:rPr>
        <w:t>jegyző</w:t>
      </w:r>
      <w:r w:rsidRPr="002F4E2A">
        <w:rPr>
          <w:rFonts w:ascii="Times New Roman" w:hAnsi="Times New Roman"/>
          <w:sz w:val="24"/>
          <w:szCs w:val="24"/>
        </w:rPr>
        <w:tab/>
      </w:r>
      <w:r w:rsidRPr="002F4E2A">
        <w:rPr>
          <w:rFonts w:ascii="Times New Roman" w:hAnsi="Times New Roman"/>
          <w:sz w:val="24"/>
          <w:szCs w:val="24"/>
        </w:rPr>
        <w:tab/>
      </w:r>
    </w:p>
    <w:p w:rsidR="00000B8C" w:rsidRDefault="00000B8C"/>
    <w:p w:rsidR="00F23AFB" w:rsidRDefault="00F23AFB"/>
    <w:p w:rsidR="00F23AFB" w:rsidRDefault="00F23AFB"/>
    <w:p w:rsidR="00F23AFB" w:rsidRPr="00F23AFB" w:rsidRDefault="00F23AFB" w:rsidP="00F23AFB">
      <w:pPr>
        <w:spacing w:after="0" w:line="240" w:lineRule="auto"/>
        <w:rPr>
          <w:rFonts w:ascii="Times New Roman" w:hAnsi="Times New Roman"/>
          <w:sz w:val="24"/>
          <w:szCs w:val="24"/>
        </w:rPr>
      </w:pPr>
      <w:r w:rsidRPr="00F23AFB">
        <w:rPr>
          <w:rFonts w:ascii="Times New Roman" w:hAnsi="Times New Roman"/>
          <w:sz w:val="24"/>
          <w:szCs w:val="24"/>
        </w:rPr>
        <w:t xml:space="preserve"> A rendelet kihirdetése megtörtént:</w:t>
      </w:r>
    </w:p>
    <w:p w:rsidR="00F23AFB" w:rsidRPr="00F23AFB" w:rsidRDefault="00F23AFB" w:rsidP="00F23AFB">
      <w:pPr>
        <w:spacing w:after="0" w:line="240" w:lineRule="auto"/>
        <w:rPr>
          <w:rFonts w:ascii="Times New Roman" w:hAnsi="Times New Roman"/>
          <w:sz w:val="24"/>
          <w:szCs w:val="24"/>
        </w:rPr>
      </w:pPr>
    </w:p>
    <w:p w:rsidR="00F23AFB" w:rsidRDefault="00F23AFB" w:rsidP="00F23AFB">
      <w:pPr>
        <w:spacing w:after="0" w:line="240" w:lineRule="auto"/>
        <w:rPr>
          <w:rFonts w:ascii="Times New Roman" w:hAnsi="Times New Roman"/>
          <w:sz w:val="24"/>
          <w:szCs w:val="24"/>
        </w:rPr>
      </w:pPr>
      <w:r w:rsidRPr="00F23AFB">
        <w:rPr>
          <w:rFonts w:ascii="Times New Roman" w:hAnsi="Times New Roman"/>
          <w:sz w:val="24"/>
          <w:szCs w:val="24"/>
        </w:rPr>
        <w:t>Polgár, 2015. január 30.</w:t>
      </w:r>
    </w:p>
    <w:p w:rsidR="00F23AFB" w:rsidRDefault="00F23AFB" w:rsidP="00F23AFB">
      <w:pPr>
        <w:spacing w:after="0" w:line="240" w:lineRule="auto"/>
        <w:rPr>
          <w:rFonts w:ascii="Times New Roman" w:hAnsi="Times New Roman"/>
          <w:sz w:val="24"/>
          <w:szCs w:val="24"/>
        </w:rPr>
      </w:pPr>
    </w:p>
    <w:p w:rsidR="00F23AFB" w:rsidRPr="00F23AFB" w:rsidRDefault="00F23AFB" w:rsidP="00F23AFB">
      <w:pPr>
        <w:spacing w:after="0" w:line="240" w:lineRule="auto"/>
        <w:rPr>
          <w:rFonts w:ascii="Times New Roman" w:hAnsi="Times New Roman"/>
          <w:b/>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roofErr w:type="gramStart"/>
      <w:r w:rsidRPr="00F23AFB">
        <w:rPr>
          <w:rFonts w:ascii="Times New Roman" w:hAnsi="Times New Roman"/>
          <w:b/>
          <w:sz w:val="24"/>
          <w:szCs w:val="24"/>
        </w:rPr>
        <w:t>dr.</w:t>
      </w:r>
      <w:proofErr w:type="gramEnd"/>
      <w:r w:rsidRPr="00F23AFB">
        <w:rPr>
          <w:rFonts w:ascii="Times New Roman" w:hAnsi="Times New Roman"/>
          <w:b/>
          <w:sz w:val="24"/>
          <w:szCs w:val="24"/>
        </w:rPr>
        <w:t xml:space="preserve"> Váliné Antal Mária</w:t>
      </w:r>
    </w:p>
    <w:p w:rsidR="00F23AFB" w:rsidRPr="00F23AFB" w:rsidRDefault="00F23AFB" w:rsidP="00F23AFB">
      <w:pPr>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proofErr w:type="gramStart"/>
      <w:r>
        <w:rPr>
          <w:rFonts w:ascii="Times New Roman" w:hAnsi="Times New Roman"/>
          <w:sz w:val="24"/>
          <w:szCs w:val="24"/>
        </w:rPr>
        <w:t>címzetes</w:t>
      </w:r>
      <w:proofErr w:type="gramEnd"/>
      <w:r>
        <w:rPr>
          <w:rFonts w:ascii="Times New Roman" w:hAnsi="Times New Roman"/>
          <w:sz w:val="24"/>
          <w:szCs w:val="24"/>
        </w:rPr>
        <w:t xml:space="preserve"> főjegyző</w:t>
      </w:r>
      <w:r w:rsidRPr="00F23AFB">
        <w:rPr>
          <w:rFonts w:ascii="Times New Roman" w:hAnsi="Times New Roman"/>
          <w:sz w:val="24"/>
          <w:szCs w:val="24"/>
        </w:rPr>
        <w:t xml:space="preserve"> </w:t>
      </w:r>
    </w:p>
    <w:sectPr w:rsidR="00F23AFB" w:rsidRPr="00F23A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485BCD"/>
    <w:multiLevelType w:val="hybridMultilevel"/>
    <w:tmpl w:val="11065F6A"/>
    <w:lvl w:ilvl="0" w:tplc="040E000F">
      <w:start w:val="1"/>
      <w:numFmt w:val="decimal"/>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AFB"/>
    <w:rsid w:val="00000B8C"/>
    <w:rsid w:val="00AF000E"/>
    <w:rsid w:val="00F23AF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75278F-5054-461A-97F9-ACFD41C49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hu-H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23AFB"/>
    <w:pPr>
      <w:spacing w:after="160" w:line="259" w:lineRule="auto"/>
    </w:pPr>
    <w:rPr>
      <w:rFonts w:ascii="Calibri" w:eastAsia="Calibri"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link w:val="SzvegtrzsChar"/>
    <w:rsid w:val="00F23AFB"/>
    <w:pPr>
      <w:spacing w:after="0" w:line="240" w:lineRule="auto"/>
      <w:jc w:val="both"/>
    </w:pPr>
    <w:rPr>
      <w:rFonts w:ascii="Times New Roman" w:eastAsia="Times New Roman" w:hAnsi="Times New Roman"/>
      <w:snapToGrid w:val="0"/>
      <w:sz w:val="24"/>
      <w:szCs w:val="20"/>
      <w:lang w:eastAsia="hu-HU"/>
    </w:rPr>
  </w:style>
  <w:style w:type="character" w:customStyle="1" w:styleId="SzvegtrzsChar">
    <w:name w:val="Szövegtörzs Char"/>
    <w:basedOn w:val="Bekezdsalapbettpusa"/>
    <w:link w:val="Szvegtrzs"/>
    <w:rsid w:val="00F23AFB"/>
    <w:rPr>
      <w:rFonts w:eastAsia="Times New Roman"/>
      <w:snapToGrid w:val="0"/>
      <w:szCs w:val="20"/>
      <w:lang w:eastAsia="hu-HU"/>
    </w:rPr>
  </w:style>
  <w:style w:type="paragraph" w:styleId="Buborkszveg">
    <w:name w:val="Balloon Text"/>
    <w:basedOn w:val="Norml"/>
    <w:link w:val="BuborkszvegChar"/>
    <w:uiPriority w:val="99"/>
    <w:semiHidden/>
    <w:unhideWhenUsed/>
    <w:rsid w:val="00AF000E"/>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AF000E"/>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646</Words>
  <Characters>4459</Characters>
  <Application>Microsoft Office Word</Application>
  <DocSecurity>0</DocSecurity>
  <Lines>37</Lines>
  <Paragraphs>10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Molnár Jánosné</dc:creator>
  <cp:keywords/>
  <dc:description/>
  <cp:lastModifiedBy>Molnár Jánosné</cp:lastModifiedBy>
  <cp:revision>2</cp:revision>
  <cp:lastPrinted>2015-02-02T07:39:00Z</cp:lastPrinted>
  <dcterms:created xsi:type="dcterms:W3CDTF">2015-02-02T07:19:00Z</dcterms:created>
  <dcterms:modified xsi:type="dcterms:W3CDTF">2015-02-02T07:39:00Z</dcterms:modified>
</cp:coreProperties>
</file>